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884231" w14:textId="77777777" w:rsidR="006713FA" w:rsidRPr="00403192" w:rsidRDefault="006713FA" w:rsidP="006713FA">
      <w:pPr>
        <w:spacing w:after="0" w:line="480" w:lineRule="auto"/>
        <w:ind w:firstLine="720"/>
        <w:jc w:val="center"/>
        <w:rPr>
          <w:rFonts w:ascii="Times" w:eastAsia="Times New Roman" w:hAnsi="Times" w:cs="Times New Roman"/>
          <w:b/>
          <w:sz w:val="24"/>
          <w:szCs w:val="24"/>
        </w:rPr>
      </w:pPr>
      <w:r w:rsidRPr="00403192">
        <w:rPr>
          <w:rFonts w:ascii="Times" w:eastAsia="Times New Roman" w:hAnsi="Times" w:cs="Times New Roman"/>
          <w:b/>
          <w:sz w:val="24"/>
          <w:szCs w:val="24"/>
        </w:rPr>
        <w:t>Chapter 5</w:t>
      </w:r>
    </w:p>
    <w:p w14:paraId="6C600606" w14:textId="77777777" w:rsidR="006713FA" w:rsidRPr="00403192" w:rsidRDefault="006713FA" w:rsidP="006713FA">
      <w:pPr>
        <w:spacing w:line="480" w:lineRule="auto"/>
        <w:ind w:firstLine="720"/>
        <w:jc w:val="center"/>
        <w:rPr>
          <w:rFonts w:ascii="Times" w:eastAsia="Times New Roman" w:hAnsi="Times" w:cs="Times New Roman"/>
          <w:b/>
          <w:sz w:val="24"/>
          <w:szCs w:val="24"/>
        </w:rPr>
      </w:pPr>
      <w:bookmarkStart w:id="0" w:name="_GoBack"/>
      <w:bookmarkEnd w:id="0"/>
      <w:r>
        <w:rPr>
          <w:rFonts w:ascii="Times" w:eastAsia="Times New Roman" w:hAnsi="Times" w:cs="Times New Roman"/>
          <w:b/>
          <w:sz w:val="24"/>
          <w:szCs w:val="24"/>
        </w:rPr>
        <w:t>When Teachers Push Back: Data vs.</w:t>
      </w:r>
      <w:r w:rsidRPr="00403192">
        <w:rPr>
          <w:rFonts w:ascii="Times" w:eastAsia="Times New Roman" w:hAnsi="Times" w:cs="Times New Roman"/>
          <w:b/>
          <w:sz w:val="24"/>
          <w:szCs w:val="24"/>
        </w:rPr>
        <w:t xml:space="preserve"> Belief</w:t>
      </w:r>
    </w:p>
    <w:p w14:paraId="3AD4052C" w14:textId="77777777" w:rsidR="006713FA" w:rsidRPr="00403192" w:rsidRDefault="006713FA" w:rsidP="006713FA">
      <w:pPr>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Throughout this book, we have considered how opportunity and access to rigorous academics is affected by many different systems, and habits of practice, that are enacted within the professional community of schools. When it comes to schools these systems and habits range from early identification of perceived ability to the use of non-academic data to justify academic placement decisions. We have considered large data sets that demonstrate a denial of academic opportunity for students of color and students of lower socioeconomic status even when they demonstrate strong performance.  The data does not seem to drive the decisions. And, as we have seen, access to rigorous mathematics and advanced opportunity is skewed in favor of some students over others.</w:t>
      </w:r>
    </w:p>
    <w:p w14:paraId="72D73F86" w14:textId="77777777" w:rsidR="006713FA" w:rsidRPr="00403192" w:rsidRDefault="006713FA" w:rsidP="006713FA">
      <w:pPr>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To understand what it looks like when capable students are actively prevented from gaining access to rigorous mathematics opportunities, or are simply ignored, we will now consider specific decisions and responses that involve data within classrooms and schools. With this we will begin to see how individual acts of decision-making and professional judgment contribute to the systemic patterns we have explored. To that end, we revisit actual cases in which students, in spite of objective data, were denied access to high quality mathematics instruction and accelerated content</w:t>
      </w:r>
      <w:r w:rsidRPr="00403192">
        <w:rPr>
          <w:rFonts w:ascii="Times" w:eastAsia="Times New Roman" w:hAnsi="Times" w:cs="Times New Roman"/>
          <w:sz w:val="24"/>
          <w:szCs w:val="24"/>
          <w:vertAlign w:val="superscript"/>
        </w:rPr>
        <w:endnoteReference w:id="1"/>
      </w:r>
      <w:r w:rsidRPr="00403192">
        <w:rPr>
          <w:rFonts w:ascii="Times" w:eastAsia="Times New Roman" w:hAnsi="Times" w:cs="Times New Roman"/>
          <w:sz w:val="24"/>
          <w:szCs w:val="24"/>
        </w:rPr>
        <w:t xml:space="preserve">. </w:t>
      </w:r>
      <w:r>
        <w:rPr>
          <w:rFonts w:ascii="Times" w:eastAsia="Times New Roman" w:hAnsi="Times" w:cs="Times New Roman"/>
          <w:sz w:val="24"/>
          <w:szCs w:val="24"/>
        </w:rPr>
        <w:t>We begin to see what it looks like when teachers push back against data and the documented performance of students.</w:t>
      </w:r>
    </w:p>
    <w:p w14:paraId="46ACF004" w14:textId="77777777" w:rsidR="006713FA" w:rsidRPr="007B7B6B" w:rsidRDefault="006713FA" w:rsidP="006713FA">
      <w:pPr>
        <w:tabs>
          <w:tab w:val="left" w:pos="2813"/>
          <w:tab w:val="center" w:pos="4680"/>
        </w:tabs>
        <w:spacing w:line="480" w:lineRule="auto"/>
        <w:rPr>
          <w:rFonts w:ascii="Times" w:eastAsia="Times New Roman" w:hAnsi="Times" w:cs="Times New Roman"/>
          <w:bCs/>
          <w:sz w:val="24"/>
          <w:szCs w:val="24"/>
        </w:rPr>
      </w:pPr>
      <w:r w:rsidRPr="007B7B6B">
        <w:rPr>
          <w:rFonts w:ascii="Times" w:eastAsia="Times New Roman" w:hAnsi="Times" w:cs="Times New Roman"/>
          <w:bCs/>
          <w:sz w:val="24"/>
          <w:szCs w:val="24"/>
        </w:rPr>
        <w:tab/>
      </w:r>
      <w:r w:rsidRPr="007B7B6B">
        <w:rPr>
          <w:rFonts w:ascii="Times" w:eastAsia="Times New Roman" w:hAnsi="Times" w:cs="Times New Roman"/>
          <w:bCs/>
          <w:sz w:val="24"/>
          <w:szCs w:val="24"/>
        </w:rPr>
        <w:tab/>
        <w:t>Mathematics Course Placement</w:t>
      </w:r>
    </w:p>
    <w:p w14:paraId="73809880" w14:textId="77777777" w:rsidR="006713FA" w:rsidRPr="00403192" w:rsidRDefault="006713FA" w:rsidP="006713FA">
      <w:pPr>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 xml:space="preserve">As educators decide what mathematics instruction is appropriate for a given set of students, it seems reasonable to assert that students should be evaluated to determine the types of </w:t>
      </w:r>
      <w:r w:rsidRPr="00403192">
        <w:rPr>
          <w:rFonts w:ascii="Times" w:eastAsia="Times New Roman" w:hAnsi="Times" w:cs="Times New Roman"/>
          <w:sz w:val="24"/>
          <w:szCs w:val="24"/>
        </w:rPr>
        <w:lastRenderedPageBreak/>
        <w:t>experiences they need to be successful in mathematics. Often, student strengths and needs can be met without a variety of different ‘high’ and ‘low’ mathematical course offerings. With appropriate tasks and the right approach, students can work through the same mathematical content objectives with students who have different specific strengths and needs. This is, indeed, how many countries with high-performance math results do business</w:t>
      </w:r>
      <w:r w:rsidRPr="00403192">
        <w:rPr>
          <w:rFonts w:ascii="Times" w:eastAsia="Times New Roman" w:hAnsi="Times" w:cs="Times New Roman"/>
          <w:sz w:val="24"/>
          <w:szCs w:val="24"/>
          <w:vertAlign w:val="superscript"/>
        </w:rPr>
        <w:endnoteReference w:id="2"/>
      </w:r>
      <w:r w:rsidRPr="00403192">
        <w:rPr>
          <w:rFonts w:ascii="Times" w:eastAsia="Times New Roman" w:hAnsi="Times" w:cs="Times New Roman"/>
          <w:sz w:val="24"/>
          <w:szCs w:val="24"/>
        </w:rPr>
        <w:t xml:space="preserve">. </w:t>
      </w:r>
    </w:p>
    <w:p w14:paraId="2767588B" w14:textId="77777777" w:rsidR="006713FA" w:rsidRPr="007B7B6B" w:rsidRDefault="006713FA" w:rsidP="006713FA">
      <w:pPr>
        <w:spacing w:line="480" w:lineRule="auto"/>
        <w:ind w:firstLine="720"/>
        <w:rPr>
          <w:rFonts w:ascii="Times" w:eastAsia="Times New Roman" w:hAnsi="Times" w:cs="Times New Roman"/>
          <w:bCs/>
          <w:sz w:val="24"/>
          <w:szCs w:val="24"/>
        </w:rPr>
      </w:pPr>
      <w:r w:rsidRPr="00403192">
        <w:rPr>
          <w:rFonts w:ascii="Times" w:eastAsia="Times New Roman" w:hAnsi="Times" w:cs="Times New Roman"/>
          <w:sz w:val="24"/>
          <w:szCs w:val="24"/>
        </w:rPr>
        <w:t xml:space="preserve">At the same time, most school districts in the United States decide to differentiate mathematics opportunities for students through different course offerings or academic experiences. These experiences happen throughout elementary school within the classroom and through special services such as those for students identified as academically gifted. By middle school, these different academic experiences are generally solidified into different courses with different ‘levels’.  </w:t>
      </w:r>
    </w:p>
    <w:p w14:paraId="42BC91A8" w14:textId="77777777" w:rsidR="006713FA" w:rsidRPr="007B7B6B" w:rsidRDefault="006713FA" w:rsidP="006713FA">
      <w:pPr>
        <w:spacing w:line="480" w:lineRule="auto"/>
        <w:jc w:val="center"/>
        <w:rPr>
          <w:rFonts w:ascii="Times" w:eastAsia="Times New Roman" w:hAnsi="Times" w:cs="Times New Roman"/>
          <w:bCs/>
          <w:sz w:val="24"/>
          <w:szCs w:val="24"/>
        </w:rPr>
      </w:pPr>
      <w:r w:rsidRPr="007B7B6B">
        <w:rPr>
          <w:rFonts w:ascii="Times" w:eastAsia="Times New Roman" w:hAnsi="Times" w:cs="Times New Roman"/>
          <w:bCs/>
          <w:sz w:val="24"/>
          <w:szCs w:val="24"/>
        </w:rPr>
        <w:t>The Placement Decision</w:t>
      </w:r>
    </w:p>
    <w:p w14:paraId="572CA69B" w14:textId="77777777" w:rsidR="006713FA" w:rsidRPr="00403192" w:rsidRDefault="006713FA" w:rsidP="006713FA">
      <w:pPr>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 xml:space="preserve">It seems obvious that, if these academic levels are put into place, then students’ course-taking opportunities should be based on objective achievement criteria tied to individual student performance. This is self-evident in that the stated objective for creating different course or class ‘levels’ is because of the academic strengths and needs of the student. </w:t>
      </w:r>
    </w:p>
    <w:p w14:paraId="67007A92" w14:textId="77777777" w:rsidR="006713FA" w:rsidRPr="00403192" w:rsidRDefault="006713FA" w:rsidP="006713FA">
      <w:pPr>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 xml:space="preserve">Unfortunately, while the use of academic criteria is a simple and effective solution for identifying students performing at a high level at a given time, the academic data becomes complicated by habit, practice, culture, and judgment. That is to say, there is often a stated goal, within a school or district, that placement decisions and instructional intervention decisions should rely more heavily on objective performance data and less on teachers’ or counselors’ perceptions of students. </w:t>
      </w:r>
    </w:p>
    <w:p w14:paraId="186B3352" w14:textId="77777777" w:rsidR="006713FA" w:rsidRPr="007B7B6B" w:rsidRDefault="006713FA" w:rsidP="006713FA">
      <w:pPr>
        <w:spacing w:line="480" w:lineRule="auto"/>
        <w:jc w:val="center"/>
        <w:rPr>
          <w:rFonts w:ascii="Times" w:eastAsia="Times New Roman" w:hAnsi="Times" w:cs="Times New Roman"/>
          <w:bCs/>
          <w:sz w:val="24"/>
          <w:szCs w:val="24"/>
        </w:rPr>
      </w:pPr>
      <w:r w:rsidRPr="007B7B6B">
        <w:rPr>
          <w:rFonts w:ascii="Times" w:eastAsia="Times New Roman" w:hAnsi="Times" w:cs="Times New Roman"/>
          <w:bCs/>
          <w:sz w:val="24"/>
          <w:szCs w:val="24"/>
        </w:rPr>
        <w:t>Professional Belief</w:t>
      </w:r>
      <w:r>
        <w:rPr>
          <w:rFonts w:ascii="Times" w:eastAsia="Times New Roman" w:hAnsi="Times" w:cs="Times New Roman"/>
          <w:bCs/>
          <w:sz w:val="24"/>
          <w:szCs w:val="24"/>
        </w:rPr>
        <w:t>s</w:t>
      </w:r>
    </w:p>
    <w:p w14:paraId="639C8310" w14:textId="77777777" w:rsidR="006713FA" w:rsidRPr="00403192" w:rsidRDefault="006713FA" w:rsidP="006713FA">
      <w:pPr>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To be sure, in our work with educators, we find that teachers and administrators initially agree to the use of objective achievement criteria as a means to determine placement in mathematics classes. The planned use of data, from what we have seen, is consistent with background belief stories the educators may hold about their role as decision-makers.</w:t>
      </w:r>
    </w:p>
    <w:p w14:paraId="065CF873" w14:textId="77777777" w:rsidR="006713FA" w:rsidRPr="00403192" w:rsidRDefault="006713FA" w:rsidP="006713FA">
      <w:pPr>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This initial a</w:t>
      </w:r>
      <w:r>
        <w:rPr>
          <w:rFonts w:ascii="Times" w:eastAsia="Times New Roman" w:hAnsi="Times" w:cs="Times New Roman"/>
          <w:sz w:val="24"/>
          <w:szCs w:val="24"/>
        </w:rPr>
        <w:t xml:space="preserve">greement may align with the </w:t>
      </w:r>
      <w:r w:rsidRPr="00403192">
        <w:rPr>
          <w:rFonts w:ascii="Times" w:eastAsia="Times New Roman" w:hAnsi="Times" w:cs="Times New Roman"/>
          <w:sz w:val="24"/>
          <w:szCs w:val="24"/>
        </w:rPr>
        <w:t xml:space="preserve">professional belief regarding their own ability to perceive student academic performance level. In other words, teachers may believe that the students who will gain access to high-quality math courses will be the same students they would have otherwise selected using their own professional judgment. Regardless of the exact mechanics, in our experience, educators endorse the idea of using objective performance data to make decisions about students. </w:t>
      </w:r>
    </w:p>
    <w:p w14:paraId="37B3FC04" w14:textId="77777777" w:rsidR="006713FA" w:rsidRPr="00403192" w:rsidRDefault="006713FA" w:rsidP="006713FA">
      <w:pPr>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Perhaps initial lists are made and the names of students are lined-up on paper for course placement opportunities based on performance. But, then, something else happens</w:t>
      </w:r>
      <w:r w:rsidRPr="00403192">
        <w:rPr>
          <w:rFonts w:ascii="Times" w:eastAsia="Times New Roman" w:hAnsi="Times" w:cs="Times New Roman"/>
          <w:sz w:val="24"/>
          <w:szCs w:val="24"/>
          <w:vertAlign w:val="superscript"/>
        </w:rPr>
        <w:endnoteReference w:id="3"/>
      </w:r>
      <w:r w:rsidRPr="00403192">
        <w:rPr>
          <w:rFonts w:ascii="Times" w:eastAsia="Times New Roman" w:hAnsi="Times" w:cs="Times New Roman"/>
          <w:sz w:val="24"/>
          <w:szCs w:val="24"/>
        </w:rPr>
        <w:t>…</w:t>
      </w:r>
    </w:p>
    <w:p w14:paraId="0ED7EDB0" w14:textId="77777777" w:rsidR="006713FA" w:rsidRPr="007B7B6B" w:rsidRDefault="006713FA" w:rsidP="006713FA">
      <w:pPr>
        <w:spacing w:line="480" w:lineRule="auto"/>
        <w:jc w:val="center"/>
        <w:rPr>
          <w:rFonts w:ascii="Times" w:eastAsia="Times New Roman" w:hAnsi="Times" w:cs="Times New Roman"/>
          <w:bCs/>
          <w:sz w:val="24"/>
          <w:szCs w:val="24"/>
        </w:rPr>
      </w:pPr>
      <w:r w:rsidRPr="007B7B6B">
        <w:rPr>
          <w:rFonts w:ascii="Times" w:eastAsia="Times New Roman" w:hAnsi="Times" w:cs="Times New Roman"/>
          <w:bCs/>
          <w:sz w:val="24"/>
          <w:szCs w:val="24"/>
        </w:rPr>
        <w:t>Adjustments: Changing the Terms of Engagement</w:t>
      </w:r>
    </w:p>
    <w:p w14:paraId="0CC63050" w14:textId="77777777" w:rsidR="006713FA" w:rsidRPr="00403192" w:rsidRDefault="006713FA" w:rsidP="006713FA">
      <w:pPr>
        <w:widowControl w:val="0"/>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In one urban North Carolina school district, the criteria for placement into the top track of sixth-grade mathematics was: In addition to sharing work samples, students must satisfy two of three criteria: (a) have a supportive teacher recommendation</w:t>
      </w:r>
      <w:r w:rsidRPr="00403192">
        <w:rPr>
          <w:rFonts w:ascii="Times" w:eastAsia="Times New Roman" w:hAnsi="Times" w:cs="Times New Roman"/>
          <w:sz w:val="24"/>
          <w:szCs w:val="24"/>
          <w:vertAlign w:val="superscript"/>
        </w:rPr>
        <w:endnoteReference w:id="4"/>
      </w:r>
      <w:r w:rsidRPr="00403192">
        <w:rPr>
          <w:rFonts w:ascii="Times" w:eastAsia="Times New Roman" w:hAnsi="Times" w:cs="Times New Roman"/>
          <w:sz w:val="24"/>
          <w:szCs w:val="24"/>
        </w:rPr>
        <w:t xml:space="preserve">, (b) score at a high Level IV or at Level V on the End-Of-Grade (EOG) assessment, and (c) receive a grade no lower than a 3 (out of 4) on their standards-based report cards. The expectation was that if students meet two of the three objective achievement criteria, they would be recommended for the top track in sixth-grade mathematics. </w:t>
      </w:r>
    </w:p>
    <w:p w14:paraId="2A382975" w14:textId="77777777" w:rsidR="006713FA" w:rsidRPr="00403192" w:rsidRDefault="006713FA" w:rsidP="006713FA">
      <w:pPr>
        <w:widowControl w:val="0"/>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 xml:space="preserve">Recall the middle school from Chapter 2 that used the above-outlined placement criteria. At this school, adjustments to the criteria were made for 103 sixth-grade students (roughly a third of the sixth grade). These students, who met the criteria for placement into the top track in mathematics, were “overlooked”. </w:t>
      </w:r>
    </w:p>
    <w:p w14:paraId="479B306A" w14:textId="77777777" w:rsidR="006713FA" w:rsidRPr="00403192" w:rsidRDefault="006713FA" w:rsidP="006713FA">
      <w:pPr>
        <w:widowControl w:val="0"/>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We will revisit this school below. For now</w:t>
      </w:r>
      <w:r>
        <w:rPr>
          <w:rFonts w:ascii="Times" w:eastAsia="Times New Roman" w:hAnsi="Times" w:cs="Times New Roman"/>
          <w:sz w:val="24"/>
          <w:szCs w:val="24"/>
        </w:rPr>
        <w:t>,</w:t>
      </w:r>
      <w:r w:rsidRPr="00403192">
        <w:rPr>
          <w:rFonts w:ascii="Times" w:eastAsia="Times New Roman" w:hAnsi="Times" w:cs="Times New Roman"/>
          <w:sz w:val="24"/>
          <w:szCs w:val="24"/>
        </w:rPr>
        <w:t xml:space="preserve"> note that, after being reassigned and placed in the top-track mathematics course, with no additional interventions needed, students performed in a manner consistent with expectations held for any student who met the criteria. In particular, </w:t>
      </w:r>
      <w:r>
        <w:rPr>
          <w:rFonts w:ascii="Times" w:eastAsia="Times New Roman" w:hAnsi="Times" w:cs="Times New Roman"/>
          <w:sz w:val="24"/>
          <w:szCs w:val="24"/>
        </w:rPr>
        <w:t xml:space="preserve">in the first quarter of the school year </w:t>
      </w:r>
      <w:r w:rsidRPr="00403192">
        <w:rPr>
          <w:rFonts w:ascii="Times" w:eastAsia="Times New Roman" w:hAnsi="Times" w:cs="Times New Roman"/>
          <w:sz w:val="24"/>
          <w:szCs w:val="24"/>
        </w:rPr>
        <w:t>50% of these students earned a grade of A, 25% of them earned a grade of B, and more than 20% earned a grade of C</w:t>
      </w:r>
      <w:r w:rsidRPr="00403192">
        <w:rPr>
          <w:rFonts w:ascii="Times" w:eastAsia="Times New Roman" w:hAnsi="Times" w:cs="Times New Roman"/>
          <w:sz w:val="24"/>
          <w:szCs w:val="24"/>
          <w:vertAlign w:val="superscript"/>
        </w:rPr>
        <w:endnoteReference w:id="5"/>
      </w:r>
      <w:r w:rsidRPr="00403192">
        <w:rPr>
          <w:rFonts w:ascii="Times" w:eastAsia="Times New Roman" w:hAnsi="Times" w:cs="Times New Roman"/>
          <w:sz w:val="24"/>
          <w:szCs w:val="24"/>
        </w:rPr>
        <w:t>.</w:t>
      </w:r>
    </w:p>
    <w:p w14:paraId="279D3437" w14:textId="77777777" w:rsidR="006713FA" w:rsidRPr="00403192" w:rsidRDefault="006713FA" w:rsidP="006713FA">
      <w:pPr>
        <w:widowControl w:val="0"/>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Given the opportunity, virtually all students, and especially students of color, will outperform the low-performing labels that have been assigned to them</w:t>
      </w:r>
      <w:r w:rsidRPr="00403192">
        <w:rPr>
          <w:rFonts w:ascii="Times" w:eastAsia="Times New Roman" w:hAnsi="Times" w:cs="Times New Roman"/>
          <w:sz w:val="24"/>
          <w:szCs w:val="24"/>
          <w:vertAlign w:val="superscript"/>
        </w:rPr>
        <w:endnoteReference w:id="6"/>
      </w:r>
      <w:r w:rsidRPr="00403192">
        <w:rPr>
          <w:rFonts w:ascii="Times" w:eastAsia="Times New Roman" w:hAnsi="Times" w:cs="Times New Roman"/>
          <w:sz w:val="24"/>
          <w:szCs w:val="24"/>
        </w:rPr>
        <w:t xml:space="preserve">. Unfortunately, even when students embrace opportunities and excel, teachers’ individual and collective reactions to the </w:t>
      </w:r>
      <w:r w:rsidRPr="00403192">
        <w:rPr>
          <w:rFonts w:ascii="Times" w:eastAsia="Times New Roman" w:hAnsi="Times" w:cs="Times New Roman"/>
          <w:i/>
          <w:sz w:val="24"/>
          <w:szCs w:val="24"/>
        </w:rPr>
        <w:t>successful</w:t>
      </w:r>
      <w:r w:rsidRPr="00403192">
        <w:rPr>
          <w:rFonts w:ascii="Times" w:eastAsia="Times New Roman" w:hAnsi="Times" w:cs="Times New Roman"/>
          <w:sz w:val="24"/>
          <w:szCs w:val="24"/>
        </w:rPr>
        <w:t xml:space="preserve"> academic performance of students can be disappointing. As in this example, where 103 sixth graders in a single school were ‘adjusted’ out of the top track in mathematics, the rules of engagement can be fluid.</w:t>
      </w:r>
    </w:p>
    <w:p w14:paraId="54E8F66C" w14:textId="77777777" w:rsidR="006713FA" w:rsidRPr="007B7B6B" w:rsidRDefault="006713FA" w:rsidP="006713FA">
      <w:pPr>
        <w:widowControl w:val="0"/>
        <w:spacing w:line="480" w:lineRule="auto"/>
        <w:rPr>
          <w:rFonts w:ascii="Times" w:eastAsia="Times New Roman" w:hAnsi="Times" w:cs="Times New Roman"/>
          <w:bCs/>
          <w:sz w:val="24"/>
          <w:szCs w:val="24"/>
        </w:rPr>
      </w:pPr>
      <w:r w:rsidRPr="007B7B6B">
        <w:rPr>
          <w:rFonts w:ascii="Times" w:eastAsia="Times New Roman" w:hAnsi="Times" w:cs="Times New Roman"/>
          <w:bCs/>
          <w:sz w:val="24"/>
          <w:szCs w:val="24"/>
        </w:rPr>
        <w:t>The Rules</w:t>
      </w:r>
    </w:p>
    <w:p w14:paraId="08428247" w14:textId="77777777" w:rsidR="006713FA" w:rsidRPr="00403192" w:rsidRDefault="006713FA" w:rsidP="006713FA">
      <w:pPr>
        <w:widowControl w:val="0"/>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As background for our first tale, in one urban school district in NC, the school board passed a policy that stated that all schools within the district must place students entering 6th grade into courses according to academic criteria. In particular, placement into the highest course in 6th grade (the course that would lead to enrollment in algebra by the 8th grade) required meeting specific academic targets (see policy outlined above). The goal was to insure that all students have access to high quality mathematics instruction based upon their prior achievement. The policy would go into effect the following school year.</w:t>
      </w:r>
    </w:p>
    <w:p w14:paraId="7A8C86A0" w14:textId="77777777" w:rsidR="006713FA" w:rsidRPr="00403192" w:rsidRDefault="006713FA" w:rsidP="006713FA">
      <w:pPr>
        <w:widowControl w:val="0"/>
        <w:spacing w:line="480" w:lineRule="auto"/>
        <w:ind w:firstLine="720"/>
        <w:rPr>
          <w:rFonts w:ascii="Times" w:eastAsia="Times New Roman" w:hAnsi="Times" w:cs="Times New Roman"/>
          <w:b/>
          <w:sz w:val="24"/>
          <w:szCs w:val="24"/>
        </w:rPr>
      </w:pPr>
      <w:r w:rsidRPr="00403192">
        <w:rPr>
          <w:rFonts w:ascii="Times" w:eastAsia="Times New Roman" w:hAnsi="Times" w:cs="Times New Roman"/>
          <w:sz w:val="24"/>
          <w:szCs w:val="24"/>
        </w:rPr>
        <w:t>Just after this policy was passed, the school district created a new “top track” for students —algebra in the 7</w:t>
      </w:r>
      <w:r w:rsidRPr="00403192">
        <w:rPr>
          <w:rFonts w:ascii="Times" w:eastAsia="Times New Roman" w:hAnsi="Times" w:cs="Times New Roman"/>
          <w:sz w:val="24"/>
          <w:szCs w:val="24"/>
          <w:vertAlign w:val="superscript"/>
        </w:rPr>
        <w:t>th</w:t>
      </w:r>
      <w:r w:rsidRPr="00403192">
        <w:rPr>
          <w:rFonts w:ascii="Times" w:eastAsia="Times New Roman" w:hAnsi="Times" w:cs="Times New Roman"/>
          <w:sz w:val="24"/>
          <w:szCs w:val="24"/>
        </w:rPr>
        <w:t xml:space="preserve"> grade. The school board policy about preparing all students for 8</w:t>
      </w:r>
      <w:r w:rsidRPr="00403192">
        <w:rPr>
          <w:rFonts w:ascii="Times" w:eastAsia="Times New Roman" w:hAnsi="Times" w:cs="Times New Roman"/>
          <w:sz w:val="24"/>
          <w:szCs w:val="24"/>
          <w:vertAlign w:val="superscript"/>
        </w:rPr>
        <w:t>th</w:t>
      </w:r>
      <w:r w:rsidRPr="00403192">
        <w:rPr>
          <w:rFonts w:ascii="Times" w:eastAsia="Times New Roman" w:hAnsi="Times" w:cs="Times New Roman"/>
          <w:sz w:val="24"/>
          <w:szCs w:val="24"/>
        </w:rPr>
        <w:t xml:space="preserve"> grade algebra did not include this new “tracking option” as part of its mandate. As a consequence, the “elite students” would again be offered opportunities different than those otherwise available to all students in the system, per the new board placement policy. Moreover, not all students and parents were told about changes that would allow students to pursue 7</w:t>
      </w:r>
      <w:r w:rsidRPr="00403192">
        <w:rPr>
          <w:rFonts w:ascii="Times" w:eastAsia="Times New Roman" w:hAnsi="Times" w:cs="Times New Roman"/>
          <w:sz w:val="24"/>
          <w:szCs w:val="24"/>
          <w:vertAlign w:val="superscript"/>
        </w:rPr>
        <w:t>th</w:t>
      </w:r>
      <w:r w:rsidRPr="00403192">
        <w:rPr>
          <w:rFonts w:ascii="Times" w:eastAsia="Times New Roman" w:hAnsi="Times" w:cs="Times New Roman"/>
          <w:sz w:val="24"/>
          <w:szCs w:val="24"/>
        </w:rPr>
        <w:t xml:space="preserve"> grade algebra.</w:t>
      </w:r>
    </w:p>
    <w:p w14:paraId="7C15A819" w14:textId="77777777" w:rsidR="006713FA" w:rsidRPr="00403192" w:rsidRDefault="006713FA" w:rsidP="006713FA">
      <w:pPr>
        <w:widowControl w:val="0"/>
        <w:spacing w:line="480" w:lineRule="auto"/>
        <w:rPr>
          <w:rFonts w:ascii="Times" w:eastAsia="Times New Roman" w:hAnsi="Times" w:cs="Times New Roman"/>
          <w:b/>
          <w:sz w:val="24"/>
          <w:szCs w:val="24"/>
        </w:rPr>
      </w:pPr>
      <w:r w:rsidRPr="00403192">
        <w:rPr>
          <w:rFonts w:ascii="Times" w:eastAsia="Times New Roman" w:hAnsi="Times" w:cs="Times New Roman"/>
          <w:sz w:val="24"/>
          <w:szCs w:val="24"/>
        </w:rPr>
        <w:tab/>
        <w:t>In order to take algebra in the 7</w:t>
      </w:r>
      <w:r w:rsidRPr="00403192">
        <w:rPr>
          <w:rFonts w:ascii="Times" w:eastAsia="Times New Roman" w:hAnsi="Times" w:cs="Times New Roman"/>
          <w:sz w:val="24"/>
          <w:szCs w:val="24"/>
          <w:vertAlign w:val="superscript"/>
        </w:rPr>
        <w:t>th</w:t>
      </w:r>
      <w:r w:rsidRPr="00403192">
        <w:rPr>
          <w:rFonts w:ascii="Times" w:eastAsia="Times New Roman" w:hAnsi="Times" w:cs="Times New Roman"/>
          <w:sz w:val="24"/>
          <w:szCs w:val="24"/>
        </w:rPr>
        <w:t xml:space="preserve"> grade, special “Compacted 6/7” math classrooms were created for 6</w:t>
      </w:r>
      <w:r w:rsidRPr="00403192">
        <w:rPr>
          <w:rFonts w:ascii="Times" w:eastAsia="Times New Roman" w:hAnsi="Times" w:cs="Times New Roman"/>
          <w:sz w:val="24"/>
          <w:szCs w:val="24"/>
          <w:vertAlign w:val="superscript"/>
        </w:rPr>
        <w:t>th</w:t>
      </w:r>
      <w:r w:rsidRPr="00403192">
        <w:rPr>
          <w:rFonts w:ascii="Times" w:eastAsia="Times New Roman" w:hAnsi="Times" w:cs="Times New Roman"/>
          <w:sz w:val="24"/>
          <w:szCs w:val="24"/>
        </w:rPr>
        <w:t xml:space="preserve"> graders. In turn, a pipeline that would move students into the Compacted 6/7 math classrooms were created in the guise of Compacted 5/6 math classrooms in some but not all elementary schools. As it turned out, elementary schools without full-time gifted teachers were not able to provide a Compacted 5/6 math course for their students because it was full-time gifted teachers who were charged with providing the courses. </w:t>
      </w:r>
    </w:p>
    <w:p w14:paraId="65DED093" w14:textId="77777777" w:rsidR="006713FA" w:rsidRPr="00403192" w:rsidRDefault="006713FA" w:rsidP="006713FA">
      <w:pPr>
        <w:widowControl w:val="0"/>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In the same year that the school board implemented policy about all students having fair and equitable access to 8</w:t>
      </w:r>
      <w:r w:rsidRPr="00403192">
        <w:rPr>
          <w:rFonts w:ascii="Times" w:eastAsia="Times New Roman" w:hAnsi="Times" w:cs="Times New Roman"/>
          <w:sz w:val="24"/>
          <w:szCs w:val="24"/>
          <w:vertAlign w:val="superscript"/>
        </w:rPr>
        <w:t>th</w:t>
      </w:r>
      <w:r w:rsidRPr="00403192">
        <w:rPr>
          <w:rFonts w:ascii="Times" w:eastAsia="Times New Roman" w:hAnsi="Times" w:cs="Times New Roman"/>
          <w:sz w:val="24"/>
          <w:szCs w:val="24"/>
        </w:rPr>
        <w:t xml:space="preserve"> grade algebra, some elementary students were effectively blocked from access to the new opportunity to take algebra by 7th grade by virtue of their current elementary school placement. Furthermore, at the schools where the opportunity was available for elementary students to get into the pipeline of opportunity, there was no ‘checklist’ or systematic board policy in place to screen for or identify those students. And so, without policy regarding fair and equitable placement protocols, some students were specially selected to move into the Compacted 5/6 math classes. These students would then feed the Compacted 6/7 math classrooms in the following year when the new course tracking system would go into effect.  </w:t>
      </w:r>
    </w:p>
    <w:p w14:paraId="2FF47D3B" w14:textId="77777777" w:rsidR="006713FA" w:rsidRPr="007B7B6B" w:rsidRDefault="006713FA" w:rsidP="006713FA">
      <w:pPr>
        <w:widowControl w:val="0"/>
        <w:spacing w:line="480" w:lineRule="auto"/>
        <w:rPr>
          <w:rFonts w:ascii="Times" w:eastAsia="Times New Roman" w:hAnsi="Times" w:cs="Times New Roman"/>
          <w:bCs/>
          <w:sz w:val="24"/>
          <w:szCs w:val="24"/>
        </w:rPr>
      </w:pPr>
      <w:r w:rsidRPr="007B7B6B">
        <w:rPr>
          <w:rFonts w:ascii="Times" w:eastAsia="Times New Roman" w:hAnsi="Times" w:cs="Times New Roman"/>
          <w:bCs/>
          <w:sz w:val="24"/>
          <w:szCs w:val="24"/>
        </w:rPr>
        <w:t>The Case of Alexander</w:t>
      </w:r>
    </w:p>
    <w:p w14:paraId="51751481" w14:textId="77777777" w:rsidR="006713FA" w:rsidRPr="00403192" w:rsidRDefault="006713FA" w:rsidP="006713FA">
      <w:pPr>
        <w:widowControl w:val="0"/>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Now enter ‘Alexander’, the protagonist of our first story and a 5</w:t>
      </w:r>
      <w:r w:rsidRPr="00403192">
        <w:rPr>
          <w:rFonts w:ascii="Times" w:eastAsia="Times New Roman" w:hAnsi="Times" w:cs="Times New Roman"/>
          <w:sz w:val="24"/>
          <w:szCs w:val="24"/>
          <w:vertAlign w:val="superscript"/>
        </w:rPr>
        <w:t>th</w:t>
      </w:r>
      <w:r w:rsidRPr="00403192">
        <w:rPr>
          <w:rFonts w:ascii="Times" w:eastAsia="Times New Roman" w:hAnsi="Times" w:cs="Times New Roman"/>
          <w:sz w:val="24"/>
          <w:szCs w:val="24"/>
        </w:rPr>
        <w:t xml:space="preserve"> grade student. Alexander was being considered for the Compacted 5/6 math program in his school. At Alexander’s school, students were identified and their qualifications assessed by school personnel. Select students were also interviewed without knowing themselves why they were subjected to such scrutiny. After the process was completed, the school officials decided who would be admitted into the Compacted 5/6 math classes. Pursuant to the interview, Alexander realized that he was being considered for “an advanced math program.” He later learned that he was not admitted into the program.</w:t>
      </w:r>
    </w:p>
    <w:p w14:paraId="13A06B10" w14:textId="77777777" w:rsidR="006713FA" w:rsidRPr="00403192" w:rsidRDefault="006713FA" w:rsidP="006713FA">
      <w:pPr>
        <w:widowControl w:val="0"/>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 xml:space="preserve">Alexander was disappointed. After all, mathematics was his favorite subject and he had done quite well in all his math classes every year. So, without telling his parents, Alexander made an appointment with the school principal to ask if there were anything he could do to participate in this new mathematics class. He just knew he would enjoy it and would do well if given the opportunity. To his amazement, the principal thought he was “out of line” for making such an inquiry and telephoned Alexander’s parents to tell them so. </w:t>
      </w:r>
    </w:p>
    <w:p w14:paraId="0C380242" w14:textId="77777777" w:rsidR="006713FA" w:rsidRPr="00403192" w:rsidRDefault="006713FA" w:rsidP="006713FA">
      <w:pPr>
        <w:widowControl w:val="0"/>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This telephone call from the principal was the first time that Alexander’s parents had heard anything about such a math class and their son’s interest in it. Perhaps to the principal’s surprise, Alexander’s parents asked about the Compacted 5/6 course and wanted to know why their son could not be admitted. To be sure, they were aware of Alexander’s interest in mathematics and his past success in the subject. Even so, they were told, flatly, that Alexander could not be placed in the course.</w:t>
      </w:r>
    </w:p>
    <w:p w14:paraId="5BBB4F5A" w14:textId="77777777" w:rsidR="006713FA" w:rsidRPr="00403192" w:rsidRDefault="006713FA" w:rsidP="006713FA">
      <w:pPr>
        <w:widowControl w:val="0"/>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Being active members of a church that had an Education Committee to assist parents with understanding the education issues affecting their children, Alexander’s parents asked the committee’s chair, ‘Martin’, for help. Martin, a former mathematics teacher, telephoned someone he knew in the school district’s Central Office who was in charge of elementary and middle school mathematics programs. Martin explained Alexander’s situation and also expressed his concern that the new Compacted 5/6 and Compacted 6/7 configurations would have the effect of maintaining inequities in access to quality mathematics programs, in contradiction to the spirit of the school board policy that avowed that all students should have access to 8</w:t>
      </w:r>
      <w:r w:rsidRPr="00403192">
        <w:rPr>
          <w:rFonts w:ascii="Times" w:eastAsia="Times New Roman" w:hAnsi="Times" w:cs="Times New Roman"/>
          <w:sz w:val="24"/>
          <w:szCs w:val="24"/>
          <w:vertAlign w:val="superscript"/>
        </w:rPr>
        <w:t>th</w:t>
      </w:r>
      <w:r w:rsidRPr="00403192">
        <w:rPr>
          <w:rFonts w:ascii="Times" w:eastAsia="Times New Roman" w:hAnsi="Times" w:cs="Times New Roman"/>
          <w:sz w:val="24"/>
          <w:szCs w:val="24"/>
        </w:rPr>
        <w:t xml:space="preserve"> grade algebra. </w:t>
      </w:r>
    </w:p>
    <w:p w14:paraId="3BE0246F" w14:textId="77777777" w:rsidR="006713FA" w:rsidRPr="00403192" w:rsidRDefault="006713FA" w:rsidP="006713FA">
      <w:pPr>
        <w:widowControl w:val="0"/>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 xml:space="preserve">The school official, ‘Joan’, stated that “profoundly gifted” students must be placed ahead of normal students so the compacted approach was necessary. But, this contradicted the reality that only some schools provided this “necessary” approach, as others did not have the resources to offer the Compacted 5/6 class in elementary school. </w:t>
      </w:r>
    </w:p>
    <w:p w14:paraId="20E29004" w14:textId="77777777" w:rsidR="006713FA" w:rsidRPr="00403192" w:rsidRDefault="006713FA" w:rsidP="006713FA">
      <w:pPr>
        <w:widowControl w:val="0"/>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Joan also denied Alexander access to the Compacted 5/6 math course at his school.</w:t>
      </w:r>
    </w:p>
    <w:p w14:paraId="2EBBAD31" w14:textId="77777777" w:rsidR="006713FA" w:rsidRDefault="006713FA" w:rsidP="006713FA">
      <w:pPr>
        <w:widowControl w:val="0"/>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 xml:space="preserve">Undaunted, Martin made an appointment with Alexander’s principal and the Compacted 5/6 mathematics teacher to advocate for Alexander’s inclusion in the class. At the meeting were a number of supporters of Alexander’s request, including his parents, Martin, and a tutor for Alexander who would help Alexander if he needed it. Representing the school were the principal, the math teacher of the Compacted 5/6 course, and the school official, Joan, with whom Martin had spoken.  </w:t>
      </w:r>
    </w:p>
    <w:p w14:paraId="70EFEC11" w14:textId="77777777" w:rsidR="006713FA" w:rsidRPr="00403192" w:rsidRDefault="006713FA" w:rsidP="006713FA">
      <w:pPr>
        <w:widowControl w:val="0"/>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In the meeting, Martin explained Alexander was a good fit for the Compacted 5/6 mathematics course. Joan presented some of Alexander’s work that was not completely exemplary. Specifically, work for which Alexander did not make A+ marks and was suggestive that Alexander did not, in her opinion, merit being in the compacted course.</w:t>
      </w:r>
    </w:p>
    <w:p w14:paraId="3F403C04" w14:textId="77777777" w:rsidR="006713FA" w:rsidRPr="00403192" w:rsidRDefault="006713FA" w:rsidP="006713FA">
      <w:pPr>
        <w:widowControl w:val="0"/>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Martin argued that Alexander’s work merited his placement into the compacted math course given that his report cards, end-of-grade scores, and objective performance data were all compatible with such a placement. Furthermore, Alexander had himself previously been identified as ‘gifted’. Martin explained that the turnout to the meeting is evidence that Alexander had the type of support that would ensure his success in the compacted course. Despite his efforts, Martin’s arguments were rejected by Joan who rei</w:t>
      </w:r>
      <w:r>
        <w:rPr>
          <w:rFonts w:ascii="Times" w:eastAsia="Times New Roman" w:hAnsi="Times" w:cs="Times New Roman"/>
          <w:sz w:val="24"/>
          <w:szCs w:val="24"/>
        </w:rPr>
        <w:t xml:space="preserve">terated her original claim that, while identified as gifted, </w:t>
      </w:r>
      <w:r w:rsidRPr="00403192">
        <w:rPr>
          <w:rFonts w:ascii="Times" w:eastAsia="Times New Roman" w:hAnsi="Times" w:cs="Times New Roman"/>
          <w:sz w:val="24"/>
          <w:szCs w:val="24"/>
        </w:rPr>
        <w:t>Alexander was not “profoundly gifted</w:t>
      </w:r>
      <w:r>
        <w:rPr>
          <w:rStyle w:val="EndnoteReference"/>
          <w:rFonts w:ascii="Times" w:eastAsia="Times New Roman" w:hAnsi="Times" w:cs="Times New Roman"/>
          <w:sz w:val="24"/>
          <w:szCs w:val="24"/>
        </w:rPr>
        <w:endnoteReference w:id="7"/>
      </w:r>
      <w:r w:rsidRPr="00403192">
        <w:rPr>
          <w:rFonts w:ascii="Times" w:eastAsia="Times New Roman" w:hAnsi="Times" w:cs="Times New Roman"/>
          <w:sz w:val="24"/>
          <w:szCs w:val="24"/>
        </w:rPr>
        <w:t xml:space="preserve">.”  </w:t>
      </w:r>
    </w:p>
    <w:p w14:paraId="1E4B3867" w14:textId="77777777" w:rsidR="006713FA" w:rsidRDefault="006713FA" w:rsidP="006713FA">
      <w:pPr>
        <w:widowControl w:val="0"/>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 xml:space="preserve">Over the objections of his parents and Martin, the school officials decided that Alexander should join the meeting. One school official expressed that Alexander needed to see how many adults were engaged in this “needless” effort to include him in a mathematics course. Martin, concerned about Alexander becoming overwhelmed, insisted that no one speak with Alexander except Martin himself. </w:t>
      </w:r>
    </w:p>
    <w:p w14:paraId="46BF7DD1" w14:textId="77777777" w:rsidR="006713FA" w:rsidRPr="00403192" w:rsidRDefault="006713FA" w:rsidP="006713FA">
      <w:pPr>
        <w:widowControl w:val="0"/>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When Alexander arrived, he was shocked to see his parents, his grandmother, and Martin in the principal’s office. Martin asked Alexander if he knew why everyone was there. Alexander answered, “No.” But, his eyes lit brightly when Martin said that everyone was there because they cared about his education and were there to see about him getting into the math class he wanted. When the math teacher asked, “Do you realize that you are missing recess right now?” Alexander replied, “I’d miss all my recesses for a chance to be in that math class!”</w:t>
      </w:r>
    </w:p>
    <w:p w14:paraId="3B4A8FD2" w14:textId="77777777" w:rsidR="006713FA" w:rsidRPr="00403192" w:rsidRDefault="006713FA" w:rsidP="006713FA">
      <w:pPr>
        <w:widowControl w:val="0"/>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After Alexander left, Joan turned to the principal and volunteered to make the final decision about admitting Alexander into the class, despite the fact that making the decision was the principal’s responsibility.  At this point, Martin turned to the principal and insisted that the decision be made by the principal, and not relegated to others! The principal, feeling the pressure that Martin exacted pursuant to the two of them belonging to the same church community, agreed to allow Alexander to take the class.</w:t>
      </w:r>
    </w:p>
    <w:p w14:paraId="367C3D69" w14:textId="77777777" w:rsidR="006713FA" w:rsidRPr="00403192" w:rsidRDefault="006713FA" w:rsidP="006713FA">
      <w:pPr>
        <w:widowControl w:val="0"/>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 xml:space="preserve">Alexander was quite pleased to be admitted into the class. His supporters were equally pleased and committed to helping him be successful. Consequently, Alexander’s support met once a month with his Compact 5/6 math teacher to monitor and discuss the actions of the teacher since there was a concern that the teacher might contribute to Alexander’s failure in order to demonstrate that she was right. Alexander’s tutor remained available to help him, but Alexander didn’t need any assistance. </w:t>
      </w:r>
    </w:p>
    <w:p w14:paraId="574CC1FB" w14:textId="77777777" w:rsidR="006713FA" w:rsidRPr="00403192" w:rsidRDefault="006713FA" w:rsidP="006713FA">
      <w:pPr>
        <w:widowControl w:val="0"/>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 xml:space="preserve">At the same time, during the first few months, the teacher shared Alexander’s work with his supporters and pointed out things that Alexander had done wrong. She voiced that this was evidence that he should not be in the class. On inspection, in each case, Martin, a math teacher himself, demonstrated that Alexander’s errors were very minor and of little consequence. </w:t>
      </w:r>
    </w:p>
    <w:p w14:paraId="36BA960C" w14:textId="77777777" w:rsidR="006713FA" w:rsidRPr="00403192" w:rsidRDefault="006713FA" w:rsidP="006713FA">
      <w:pPr>
        <w:widowControl w:val="0"/>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 xml:space="preserve">As the quarters passed, by mid-year, Alexander had distinguished himself as the top student in the class. Moreover, the teacher grew to identify him as an outstanding student, one who was likeable and willing to help others in the class. At the end of the year, Alexander was given an A for the class. At the final meeting between Alexander’s supporters and school officials, including his Compact 5/6 math teacher, Alexander was described as a “wonderful student” who excelled. </w:t>
      </w:r>
    </w:p>
    <w:p w14:paraId="2F1B185C" w14:textId="77777777" w:rsidR="006713FA" w:rsidRPr="00403192" w:rsidRDefault="006713FA" w:rsidP="006713FA">
      <w:pPr>
        <w:widowControl w:val="0"/>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 xml:space="preserve">When Martin asked the Compact 5/6 teacher and other school officials in attendance what we can learn from Alexander’s case, they offered no immediate response. Martin waited and then suggested that “Maybe, we might be wrong about what students can do and what classes they should have access to.” The Compact 5/6 math teacher countered by saying, “No! That’s not the lesson here.” She stated that Alexander was a different student than the one they had originally refused admission to. Further, she argued that Alexander had friends who sometimes got into trouble and that he hadn’t always worked hard to succeed. “He’s a different kid, now!” she noted and then added that they would still keep the “old Alexander” from taking the class. </w:t>
      </w:r>
    </w:p>
    <w:p w14:paraId="3D825EA2" w14:textId="77777777" w:rsidR="006713FA" w:rsidRPr="00403192" w:rsidRDefault="006713FA" w:rsidP="006713FA">
      <w:pPr>
        <w:widowControl w:val="0"/>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Martin couldn’t believe what he had heard. He then realized that there were many more students needing an advocate to guarantee that they receive fair and equitable treatment in school. He continued to work on behalf of students in the urban school district.</w:t>
      </w:r>
    </w:p>
    <w:p w14:paraId="4D754531" w14:textId="77777777" w:rsidR="006713FA" w:rsidRPr="00403192" w:rsidRDefault="006713FA" w:rsidP="006713FA">
      <w:pPr>
        <w:widowControl w:val="0"/>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 xml:space="preserve">It’s worth noting that Alexander was a young Black student who simply wanted to gain access to a subject that he enjoyed. And, without academic evidence to the contrary, teachers ignored his past performance in math classes and relied on their own biases to inform their behavior and decisions. Put another way, the educators spurned a checklist-type measure put in place for equitable access to mathematics opportunity in favor of their belief story regarding a student. The beliefs clearly impacted their responses to data. Then, the beliefs impacted the retrospective stories told to validate initial actions. </w:t>
      </w:r>
    </w:p>
    <w:p w14:paraId="26EC4890" w14:textId="77777777" w:rsidR="006713FA" w:rsidRPr="00403192" w:rsidRDefault="006713FA" w:rsidP="006713FA">
      <w:pPr>
        <w:widowControl w:val="0"/>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Given the opportunity to study high-quality mathematics, Alexander went on to middle school where he enrolled in the new top track that initiated his journey in 5</w:t>
      </w:r>
      <w:r w:rsidRPr="00403192">
        <w:rPr>
          <w:rFonts w:ascii="Times" w:eastAsia="Times New Roman" w:hAnsi="Times" w:cs="Times New Roman"/>
          <w:sz w:val="24"/>
          <w:szCs w:val="24"/>
          <w:vertAlign w:val="superscript"/>
        </w:rPr>
        <w:t>th</w:t>
      </w:r>
      <w:r w:rsidRPr="00403192">
        <w:rPr>
          <w:rFonts w:ascii="Times" w:eastAsia="Times New Roman" w:hAnsi="Times" w:cs="Times New Roman"/>
          <w:sz w:val="24"/>
          <w:szCs w:val="24"/>
        </w:rPr>
        <w:t xml:space="preserve"> grade. Alexander succeeded in his new middle school environment. </w:t>
      </w:r>
    </w:p>
    <w:p w14:paraId="51A87508" w14:textId="77777777" w:rsidR="006713FA" w:rsidRPr="00403192" w:rsidRDefault="006713FA" w:rsidP="006713FA">
      <w:pPr>
        <w:widowControl w:val="0"/>
        <w:spacing w:line="480" w:lineRule="auto"/>
        <w:ind w:firstLine="720"/>
        <w:rPr>
          <w:rFonts w:ascii="Times" w:eastAsia="Times New Roman" w:hAnsi="Times" w:cs="Times New Roman"/>
          <w:sz w:val="24"/>
          <w:szCs w:val="24"/>
        </w:rPr>
      </w:pPr>
      <w:r w:rsidRPr="00403192">
        <w:rPr>
          <w:rFonts w:ascii="Times" w:eastAsia="Times New Roman" w:hAnsi="Times" w:cs="Times New Roman"/>
          <w:sz w:val="24"/>
          <w:szCs w:val="24"/>
        </w:rPr>
        <w:t>Alexander went on to high school and excelled in both academics and sports. He</w:t>
      </w:r>
      <w:r>
        <w:rPr>
          <w:rFonts w:ascii="Times" w:eastAsia="Times New Roman" w:hAnsi="Times" w:cs="Times New Roman"/>
          <w:sz w:val="24"/>
          <w:szCs w:val="24"/>
        </w:rPr>
        <w:t xml:space="preserve"> </w:t>
      </w:r>
      <w:r w:rsidRPr="00403192">
        <w:rPr>
          <w:rFonts w:ascii="Times" w:eastAsia="Times New Roman" w:hAnsi="Times" w:cs="Times New Roman"/>
          <w:sz w:val="24"/>
          <w:szCs w:val="24"/>
        </w:rPr>
        <w:t>accepted a football scholarship at an Ivy League school.</w:t>
      </w:r>
    </w:p>
    <w:p w14:paraId="469EA100" w14:textId="77777777" w:rsidR="004F2AA3" w:rsidRDefault="00801A00"/>
    <w:sectPr w:rsidR="004F2AA3" w:rsidSect="009E22FF">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40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03401E" w14:textId="77777777" w:rsidR="00801A00" w:rsidRDefault="00801A00" w:rsidP="006713FA">
      <w:pPr>
        <w:spacing w:after="0" w:line="240" w:lineRule="auto"/>
      </w:pPr>
      <w:r>
        <w:separator/>
      </w:r>
    </w:p>
  </w:endnote>
  <w:endnote w:type="continuationSeparator" w:id="0">
    <w:p w14:paraId="3321A50E" w14:textId="77777777" w:rsidR="00801A00" w:rsidRDefault="00801A00" w:rsidP="006713FA">
      <w:pPr>
        <w:spacing w:after="0" w:line="240" w:lineRule="auto"/>
      </w:pPr>
      <w:r>
        <w:continuationSeparator/>
      </w:r>
    </w:p>
  </w:endnote>
  <w:endnote w:id="1">
    <w:p w14:paraId="6813EE78" w14:textId="77777777" w:rsidR="006713FA" w:rsidRPr="0099675B" w:rsidRDefault="006713FA" w:rsidP="006713FA">
      <w:pPr>
        <w:spacing w:after="0" w:line="240" w:lineRule="auto"/>
        <w:rPr>
          <w:rFonts w:asciiTheme="majorHAnsi" w:hAnsiTheme="majorHAnsi"/>
          <w:sz w:val="20"/>
          <w:szCs w:val="20"/>
        </w:rPr>
      </w:pPr>
      <w:r w:rsidRPr="0099675B">
        <w:rPr>
          <w:rFonts w:asciiTheme="majorHAnsi" w:hAnsiTheme="majorHAnsi"/>
          <w:sz w:val="20"/>
          <w:szCs w:val="20"/>
          <w:vertAlign w:val="superscript"/>
        </w:rPr>
        <w:endnoteRef/>
      </w:r>
      <w:r w:rsidRPr="0099675B">
        <w:rPr>
          <w:rFonts w:asciiTheme="majorHAnsi" w:hAnsiTheme="majorHAnsi"/>
          <w:sz w:val="20"/>
          <w:szCs w:val="20"/>
        </w:rPr>
        <w:t xml:space="preserve"> Note that these cases are neither unique nor unusual. The authors, who have extensive experience within public schools, have chosen but a few of the many meetings and interactions that illuminate the relationship between math, race, bias, and opportunity in schools. We have chosen instances that are well documented by data, notes and memory. </w:t>
      </w:r>
    </w:p>
  </w:endnote>
  <w:endnote w:id="2">
    <w:p w14:paraId="5FB070AC" w14:textId="77777777" w:rsidR="006713FA" w:rsidRPr="0099675B" w:rsidRDefault="006713FA" w:rsidP="006713FA">
      <w:pPr>
        <w:spacing w:after="0" w:line="240" w:lineRule="auto"/>
        <w:rPr>
          <w:rFonts w:asciiTheme="majorHAnsi" w:eastAsia="Arial" w:hAnsiTheme="majorHAnsi" w:cs="Arial"/>
          <w:sz w:val="20"/>
          <w:szCs w:val="20"/>
        </w:rPr>
      </w:pPr>
      <w:r w:rsidRPr="0099675B">
        <w:rPr>
          <w:rFonts w:asciiTheme="majorHAnsi" w:hAnsiTheme="majorHAnsi"/>
          <w:sz w:val="20"/>
          <w:szCs w:val="20"/>
          <w:vertAlign w:val="superscript"/>
        </w:rPr>
        <w:endnoteRef/>
      </w:r>
      <w:r w:rsidRPr="0099675B">
        <w:rPr>
          <w:rFonts w:asciiTheme="majorHAnsi" w:eastAsia="Arial" w:hAnsiTheme="majorHAnsi" w:cs="Arial"/>
          <w:sz w:val="20"/>
          <w:szCs w:val="20"/>
        </w:rPr>
        <w:t xml:space="preserve"> Only very isolated school districts in the United States offer rigorous mathematics to all as a policy through middle school.  Most recently San Francisco United has eliminated tracking in eighth grade and mandates that ALL students take algebra in ninth grade and not in middle school. See https://www.edweek.org/ew/articles/2018/06/13/a-bold-effort-to-de-track-algebra-shows.html</w:t>
      </w:r>
    </w:p>
  </w:endnote>
  <w:endnote w:id="3">
    <w:p w14:paraId="0EDF52B9" w14:textId="77777777" w:rsidR="006713FA" w:rsidRPr="0099675B" w:rsidRDefault="006713FA" w:rsidP="006713FA">
      <w:pPr>
        <w:spacing w:after="0" w:line="240" w:lineRule="auto"/>
        <w:rPr>
          <w:rFonts w:asciiTheme="majorHAnsi" w:hAnsiTheme="majorHAnsi"/>
          <w:sz w:val="20"/>
          <w:szCs w:val="20"/>
        </w:rPr>
      </w:pPr>
      <w:r w:rsidRPr="0099675B">
        <w:rPr>
          <w:rFonts w:asciiTheme="majorHAnsi" w:hAnsiTheme="majorHAnsi"/>
          <w:sz w:val="20"/>
          <w:szCs w:val="20"/>
          <w:vertAlign w:val="superscript"/>
        </w:rPr>
        <w:endnoteRef/>
      </w:r>
      <w:r w:rsidRPr="0099675B">
        <w:rPr>
          <w:rFonts w:asciiTheme="majorHAnsi" w:hAnsiTheme="majorHAnsi"/>
          <w:sz w:val="20"/>
          <w:szCs w:val="20"/>
        </w:rPr>
        <w:t xml:space="preserve"> See for instance, Hallinan (2003) for a display of academic performance versus actual placement in a large data set of high school students. Hallinan, M. T. (2003). Ability grouping and student learning, </w:t>
      </w:r>
      <w:r w:rsidRPr="0099675B">
        <w:rPr>
          <w:rFonts w:asciiTheme="majorHAnsi" w:hAnsiTheme="majorHAnsi"/>
          <w:i/>
          <w:sz w:val="20"/>
          <w:szCs w:val="20"/>
        </w:rPr>
        <w:t>Brookings papers on education policy: 2003</w:t>
      </w:r>
      <w:r w:rsidRPr="0099675B">
        <w:rPr>
          <w:rFonts w:asciiTheme="majorHAnsi" w:hAnsiTheme="majorHAnsi"/>
          <w:sz w:val="20"/>
          <w:szCs w:val="20"/>
        </w:rPr>
        <w:t xml:space="preserve">. Washington, D.C.: Brookings Institute, </w:t>
      </w:r>
    </w:p>
  </w:endnote>
  <w:endnote w:id="4">
    <w:p w14:paraId="28754DB0" w14:textId="77777777" w:rsidR="006713FA" w:rsidRPr="0099675B" w:rsidRDefault="006713FA" w:rsidP="006713FA">
      <w:pPr>
        <w:spacing w:after="0" w:line="240" w:lineRule="auto"/>
        <w:rPr>
          <w:rFonts w:asciiTheme="majorHAnsi" w:hAnsiTheme="majorHAnsi"/>
          <w:sz w:val="20"/>
          <w:szCs w:val="20"/>
        </w:rPr>
      </w:pPr>
      <w:r w:rsidRPr="0099675B">
        <w:rPr>
          <w:rFonts w:asciiTheme="majorHAnsi" w:hAnsiTheme="majorHAnsi"/>
          <w:sz w:val="20"/>
          <w:szCs w:val="20"/>
          <w:vertAlign w:val="superscript"/>
        </w:rPr>
        <w:endnoteRef/>
      </w:r>
      <w:r w:rsidRPr="0099675B">
        <w:rPr>
          <w:rFonts w:asciiTheme="majorHAnsi" w:hAnsiTheme="majorHAnsi"/>
          <w:sz w:val="20"/>
          <w:szCs w:val="20"/>
        </w:rPr>
        <w:t xml:space="preserve"> Obviously, this is not a purely objective academic data point. For now, we will accept it as such. The idea being that the teacher has a year of academic performance to use for evaluation. Again, this is problematic.  For now, however, let’s ‘go with’ the attempt of this school district to evaluate based on fundamentally academic data.</w:t>
      </w:r>
    </w:p>
  </w:endnote>
  <w:endnote w:id="5">
    <w:p w14:paraId="3732218B" w14:textId="77777777" w:rsidR="006713FA" w:rsidRPr="0099675B" w:rsidRDefault="006713FA" w:rsidP="006713FA">
      <w:pPr>
        <w:spacing w:after="0" w:line="240" w:lineRule="auto"/>
        <w:rPr>
          <w:rFonts w:asciiTheme="majorHAnsi" w:hAnsiTheme="majorHAnsi"/>
          <w:sz w:val="20"/>
          <w:szCs w:val="20"/>
        </w:rPr>
      </w:pPr>
      <w:r w:rsidRPr="0099675B">
        <w:rPr>
          <w:rFonts w:asciiTheme="majorHAnsi" w:hAnsiTheme="majorHAnsi"/>
          <w:sz w:val="20"/>
          <w:szCs w:val="20"/>
          <w:vertAlign w:val="superscript"/>
        </w:rPr>
        <w:endnoteRef/>
      </w:r>
      <w:r w:rsidRPr="0099675B">
        <w:rPr>
          <w:rFonts w:asciiTheme="majorHAnsi" w:hAnsiTheme="majorHAnsi"/>
          <w:sz w:val="20"/>
          <w:szCs w:val="20"/>
        </w:rPr>
        <w:t xml:space="preserve"> </w:t>
      </w:r>
      <w:r w:rsidRPr="0099675B">
        <w:rPr>
          <w:rFonts w:asciiTheme="majorHAnsi" w:eastAsia="Times New Roman" w:hAnsiTheme="majorHAnsi" w:cs="Times New Roman"/>
          <w:sz w:val="20"/>
          <w:szCs w:val="20"/>
        </w:rPr>
        <w:t xml:space="preserve"> </w:t>
      </w:r>
      <w:r w:rsidRPr="0099675B">
        <w:rPr>
          <w:rFonts w:asciiTheme="majorHAnsi" w:eastAsia="Times New Roman" w:hAnsiTheme="majorHAnsi" w:cs="Times New Roman"/>
          <w:color w:val="000000"/>
          <w:sz w:val="20"/>
          <w:szCs w:val="20"/>
        </w:rPr>
        <w:t xml:space="preserve">Stiff, L. V. &amp; Johnson, J. L. (2011). Mathematical reasoning and sense making begins with the opportunity to learn. In M. E. </w:t>
      </w:r>
      <w:proofErr w:type="spellStart"/>
      <w:r w:rsidRPr="0099675B">
        <w:rPr>
          <w:rFonts w:asciiTheme="majorHAnsi" w:eastAsia="Times New Roman" w:hAnsiTheme="majorHAnsi" w:cs="Times New Roman"/>
          <w:color w:val="000000"/>
          <w:sz w:val="20"/>
          <w:szCs w:val="20"/>
        </w:rPr>
        <w:t>Strutchens</w:t>
      </w:r>
      <w:proofErr w:type="spellEnd"/>
      <w:r w:rsidRPr="0099675B">
        <w:rPr>
          <w:rFonts w:asciiTheme="majorHAnsi" w:eastAsia="Times New Roman" w:hAnsiTheme="majorHAnsi" w:cs="Times New Roman"/>
          <w:color w:val="000000"/>
          <w:sz w:val="20"/>
          <w:szCs w:val="20"/>
        </w:rPr>
        <w:t xml:space="preserve">, &amp; J. R. </w:t>
      </w:r>
      <w:proofErr w:type="spellStart"/>
      <w:r w:rsidRPr="0099675B">
        <w:rPr>
          <w:rFonts w:asciiTheme="majorHAnsi" w:eastAsia="Times New Roman" w:hAnsiTheme="majorHAnsi" w:cs="Times New Roman"/>
          <w:color w:val="000000"/>
          <w:sz w:val="20"/>
          <w:szCs w:val="20"/>
        </w:rPr>
        <w:t>Quander</w:t>
      </w:r>
      <w:proofErr w:type="spellEnd"/>
      <w:r w:rsidRPr="0099675B">
        <w:rPr>
          <w:rFonts w:asciiTheme="majorHAnsi" w:eastAsia="Times New Roman" w:hAnsiTheme="majorHAnsi" w:cs="Times New Roman"/>
          <w:color w:val="000000"/>
          <w:sz w:val="20"/>
          <w:szCs w:val="20"/>
        </w:rPr>
        <w:t xml:space="preserve"> (Eds.), </w:t>
      </w:r>
      <w:r w:rsidRPr="0099675B">
        <w:rPr>
          <w:rFonts w:asciiTheme="majorHAnsi" w:eastAsia="Times New Roman" w:hAnsiTheme="majorHAnsi" w:cs="Times New Roman"/>
          <w:i/>
          <w:color w:val="000000"/>
          <w:sz w:val="20"/>
          <w:szCs w:val="20"/>
        </w:rPr>
        <w:t xml:space="preserve">Focus in High School Mathematics: Fostering Reasoning and Sense Making for All Students </w:t>
      </w:r>
      <w:r w:rsidRPr="0099675B">
        <w:rPr>
          <w:rFonts w:asciiTheme="majorHAnsi" w:eastAsia="Times New Roman" w:hAnsiTheme="majorHAnsi" w:cs="Times New Roman"/>
          <w:color w:val="000000"/>
          <w:sz w:val="20"/>
          <w:szCs w:val="20"/>
        </w:rPr>
        <w:t>(pp. 85-100)</w:t>
      </w:r>
      <w:r w:rsidRPr="0099675B">
        <w:rPr>
          <w:rFonts w:asciiTheme="majorHAnsi" w:eastAsia="Times New Roman" w:hAnsiTheme="majorHAnsi" w:cs="Times New Roman"/>
          <w:i/>
          <w:color w:val="000000"/>
          <w:sz w:val="20"/>
          <w:szCs w:val="20"/>
        </w:rPr>
        <w:t>.</w:t>
      </w:r>
      <w:r w:rsidRPr="0099675B">
        <w:rPr>
          <w:rFonts w:asciiTheme="majorHAnsi" w:eastAsia="Times New Roman" w:hAnsiTheme="majorHAnsi" w:cs="Times New Roman"/>
          <w:color w:val="000000"/>
          <w:sz w:val="20"/>
          <w:szCs w:val="20"/>
        </w:rPr>
        <w:t xml:space="preserve"> Reston: Va.: National Council of Teachers of Mathematics.</w:t>
      </w:r>
    </w:p>
  </w:endnote>
  <w:endnote w:id="6">
    <w:p w14:paraId="193DABB6" w14:textId="77777777" w:rsidR="006713FA" w:rsidRPr="0099675B" w:rsidRDefault="006713FA" w:rsidP="006713FA">
      <w:pPr>
        <w:spacing w:after="0" w:line="240" w:lineRule="auto"/>
        <w:rPr>
          <w:rFonts w:asciiTheme="majorHAnsi" w:eastAsia="Times New Roman" w:hAnsiTheme="majorHAnsi" w:cs="Times New Roman"/>
          <w:sz w:val="20"/>
          <w:szCs w:val="20"/>
        </w:rPr>
      </w:pPr>
      <w:r w:rsidRPr="0099675B">
        <w:rPr>
          <w:rFonts w:asciiTheme="majorHAnsi" w:hAnsiTheme="majorHAnsi"/>
          <w:sz w:val="20"/>
          <w:szCs w:val="20"/>
          <w:vertAlign w:val="superscript"/>
        </w:rPr>
        <w:endnoteRef/>
      </w:r>
      <w:r w:rsidRPr="0099675B">
        <w:rPr>
          <w:rFonts w:asciiTheme="majorHAnsi" w:hAnsiTheme="majorHAnsi"/>
          <w:sz w:val="20"/>
          <w:szCs w:val="20"/>
        </w:rPr>
        <w:t xml:space="preserve"> </w:t>
      </w:r>
      <w:r w:rsidRPr="0099675B">
        <w:rPr>
          <w:rFonts w:asciiTheme="majorHAnsi" w:eastAsia="Times New Roman" w:hAnsiTheme="majorHAnsi" w:cs="Times New Roman"/>
          <w:sz w:val="20"/>
          <w:szCs w:val="20"/>
        </w:rPr>
        <w:t xml:space="preserve">Hoffer, T. B., </w:t>
      </w:r>
      <w:proofErr w:type="spellStart"/>
      <w:r w:rsidRPr="0099675B">
        <w:rPr>
          <w:rFonts w:asciiTheme="majorHAnsi" w:eastAsia="Times New Roman" w:hAnsiTheme="majorHAnsi" w:cs="Times New Roman"/>
          <w:sz w:val="20"/>
          <w:szCs w:val="20"/>
        </w:rPr>
        <w:t>Rasinski</w:t>
      </w:r>
      <w:proofErr w:type="spellEnd"/>
      <w:r w:rsidRPr="0099675B">
        <w:rPr>
          <w:rFonts w:asciiTheme="majorHAnsi" w:eastAsia="Times New Roman" w:hAnsiTheme="majorHAnsi" w:cs="Times New Roman"/>
          <w:sz w:val="20"/>
          <w:szCs w:val="20"/>
        </w:rPr>
        <w:t xml:space="preserve">, K. A., &amp; Moore, W. (1995). </w:t>
      </w:r>
      <w:r w:rsidRPr="0099675B">
        <w:rPr>
          <w:rFonts w:asciiTheme="majorHAnsi" w:eastAsia="Times New Roman" w:hAnsiTheme="majorHAnsi" w:cs="Times New Roman"/>
          <w:i/>
          <w:sz w:val="20"/>
          <w:szCs w:val="20"/>
        </w:rPr>
        <w:t xml:space="preserve">Social Background Differences in High School Mathematics and Science </w:t>
      </w:r>
      <w:proofErr w:type="spellStart"/>
      <w:r w:rsidRPr="0099675B">
        <w:rPr>
          <w:rFonts w:asciiTheme="majorHAnsi" w:eastAsia="Times New Roman" w:hAnsiTheme="majorHAnsi" w:cs="Times New Roman"/>
          <w:i/>
          <w:sz w:val="20"/>
          <w:szCs w:val="20"/>
        </w:rPr>
        <w:t>Coursetaking</w:t>
      </w:r>
      <w:proofErr w:type="spellEnd"/>
      <w:r w:rsidRPr="0099675B">
        <w:rPr>
          <w:rFonts w:asciiTheme="majorHAnsi" w:eastAsia="Times New Roman" w:hAnsiTheme="majorHAnsi" w:cs="Times New Roman"/>
          <w:i/>
          <w:sz w:val="20"/>
          <w:szCs w:val="20"/>
        </w:rPr>
        <w:t xml:space="preserve"> and Achievement</w:t>
      </w:r>
      <w:r w:rsidRPr="0099675B">
        <w:rPr>
          <w:rFonts w:asciiTheme="majorHAnsi" w:eastAsia="Times New Roman" w:hAnsiTheme="majorHAnsi" w:cs="Times New Roman"/>
          <w:sz w:val="20"/>
          <w:szCs w:val="20"/>
        </w:rPr>
        <w:t xml:space="preserve"> (</w:t>
      </w:r>
      <w:hyperlink r:id="rId1">
        <w:r w:rsidRPr="0099675B">
          <w:rPr>
            <w:rFonts w:asciiTheme="majorHAnsi" w:eastAsia="Times New Roman" w:hAnsiTheme="majorHAnsi" w:cs="Times New Roman"/>
            <w:color w:val="0563C1"/>
            <w:sz w:val="20"/>
            <w:szCs w:val="20"/>
            <w:u w:val="single"/>
          </w:rPr>
          <w:t>NCES 95-206</w:t>
        </w:r>
      </w:hyperlink>
      <w:r w:rsidRPr="0099675B">
        <w:rPr>
          <w:rFonts w:asciiTheme="majorHAnsi" w:eastAsia="Times New Roman" w:hAnsiTheme="majorHAnsi" w:cs="Times New Roman"/>
          <w:sz w:val="20"/>
          <w:szCs w:val="20"/>
        </w:rPr>
        <w:t>). National Center for Education Statistics. Washington, D.C.: U.S. Department of Education.</w:t>
      </w:r>
    </w:p>
    <w:p w14:paraId="6DF13344" w14:textId="77777777" w:rsidR="006713FA" w:rsidRPr="0099675B" w:rsidRDefault="006713FA" w:rsidP="006713FA">
      <w:pPr>
        <w:spacing w:after="0" w:line="240" w:lineRule="auto"/>
        <w:rPr>
          <w:rFonts w:asciiTheme="majorHAnsi" w:eastAsia="Times New Roman" w:hAnsiTheme="majorHAnsi" w:cs="Times New Roman"/>
          <w:sz w:val="20"/>
          <w:szCs w:val="20"/>
        </w:rPr>
      </w:pPr>
      <w:r w:rsidRPr="0099675B">
        <w:rPr>
          <w:rFonts w:asciiTheme="majorHAnsi" w:eastAsia="Times New Roman" w:hAnsiTheme="majorHAnsi" w:cs="Times New Roman"/>
          <w:sz w:val="20"/>
          <w:szCs w:val="20"/>
        </w:rPr>
        <w:t xml:space="preserve">Gutierrez, R. (2000). Advancing African American, urban youth in mathematics: Unpacking the success of one math department. </w:t>
      </w:r>
      <w:r w:rsidRPr="0099675B">
        <w:rPr>
          <w:rFonts w:asciiTheme="majorHAnsi" w:eastAsia="Times New Roman" w:hAnsiTheme="majorHAnsi" w:cs="Times New Roman"/>
          <w:i/>
          <w:sz w:val="20"/>
          <w:szCs w:val="20"/>
        </w:rPr>
        <w:t xml:space="preserve">American Journal of Education </w:t>
      </w:r>
      <w:r w:rsidRPr="0099675B">
        <w:rPr>
          <w:rFonts w:asciiTheme="majorHAnsi" w:eastAsia="Times New Roman" w:hAnsiTheme="majorHAnsi" w:cs="Times New Roman"/>
          <w:sz w:val="20"/>
          <w:szCs w:val="20"/>
        </w:rPr>
        <w:t>109(1): 63–111.</w:t>
      </w:r>
    </w:p>
    <w:p w14:paraId="5948A2D9" w14:textId="77777777" w:rsidR="006713FA" w:rsidRPr="0099675B" w:rsidRDefault="006713FA" w:rsidP="006713FA">
      <w:pPr>
        <w:spacing w:after="0" w:line="240" w:lineRule="auto"/>
        <w:rPr>
          <w:rFonts w:asciiTheme="majorHAnsi" w:eastAsia="Times New Roman" w:hAnsiTheme="majorHAnsi" w:cs="Times New Roman"/>
          <w:sz w:val="20"/>
          <w:szCs w:val="20"/>
        </w:rPr>
      </w:pPr>
      <w:r w:rsidRPr="0099675B">
        <w:rPr>
          <w:rFonts w:asciiTheme="majorHAnsi" w:eastAsia="Times New Roman" w:hAnsiTheme="majorHAnsi" w:cs="Times New Roman"/>
          <w:color w:val="000000"/>
          <w:sz w:val="20"/>
          <w:szCs w:val="20"/>
        </w:rPr>
        <w:t>Education Trust</w:t>
      </w:r>
      <w:r w:rsidRPr="0099675B">
        <w:rPr>
          <w:rFonts w:asciiTheme="majorHAnsi" w:eastAsia="Times New Roman" w:hAnsiTheme="majorHAnsi" w:cs="Times New Roman"/>
          <w:sz w:val="20"/>
          <w:szCs w:val="20"/>
        </w:rPr>
        <w:t>–West</w:t>
      </w:r>
      <w:r w:rsidRPr="0099675B">
        <w:rPr>
          <w:rFonts w:asciiTheme="majorHAnsi" w:eastAsia="Times New Roman" w:hAnsiTheme="majorHAnsi" w:cs="Times New Roman"/>
          <w:color w:val="000000"/>
          <w:sz w:val="20"/>
          <w:szCs w:val="20"/>
        </w:rPr>
        <w:t xml:space="preserve">. (2004). </w:t>
      </w:r>
      <w:r w:rsidRPr="0099675B">
        <w:rPr>
          <w:rFonts w:asciiTheme="majorHAnsi" w:eastAsia="Times New Roman" w:hAnsiTheme="majorHAnsi" w:cs="Times New Roman"/>
          <w:i/>
          <w:color w:val="000000"/>
          <w:sz w:val="20"/>
          <w:szCs w:val="20"/>
        </w:rPr>
        <w:t>The A-G curriculum: College prep? Work prep? Life prep: Understanding and implementing a rigorous core curriculum for all.</w:t>
      </w:r>
      <w:r w:rsidRPr="0099675B">
        <w:rPr>
          <w:rFonts w:asciiTheme="majorHAnsi" w:eastAsia="Times New Roman" w:hAnsiTheme="majorHAnsi" w:cs="Times New Roman"/>
          <w:color w:val="000000"/>
          <w:sz w:val="20"/>
          <w:szCs w:val="20"/>
        </w:rPr>
        <w:t xml:space="preserve"> Oakland:  Education Trust</w:t>
      </w:r>
      <w:r w:rsidRPr="0099675B">
        <w:rPr>
          <w:rFonts w:asciiTheme="majorHAnsi" w:eastAsia="Times New Roman" w:hAnsiTheme="majorHAnsi" w:cs="Times New Roman"/>
          <w:sz w:val="20"/>
          <w:szCs w:val="20"/>
        </w:rPr>
        <w:t>–West.</w:t>
      </w:r>
    </w:p>
    <w:p w14:paraId="529C5571" w14:textId="77777777" w:rsidR="006713FA" w:rsidRPr="0099675B" w:rsidRDefault="006713FA" w:rsidP="006713FA">
      <w:pPr>
        <w:spacing w:after="0" w:line="240" w:lineRule="auto"/>
        <w:rPr>
          <w:rFonts w:asciiTheme="majorHAnsi" w:eastAsia="Times New Roman" w:hAnsiTheme="majorHAnsi" w:cs="Times New Roman"/>
          <w:color w:val="000000"/>
          <w:sz w:val="20"/>
          <w:szCs w:val="20"/>
        </w:rPr>
      </w:pPr>
      <w:proofErr w:type="spellStart"/>
      <w:r w:rsidRPr="0099675B">
        <w:rPr>
          <w:rFonts w:asciiTheme="majorHAnsi" w:eastAsia="Times New Roman" w:hAnsiTheme="majorHAnsi" w:cs="Times New Roman"/>
          <w:color w:val="000000"/>
          <w:sz w:val="20"/>
          <w:szCs w:val="20"/>
        </w:rPr>
        <w:t>Garrity</w:t>
      </w:r>
      <w:proofErr w:type="spellEnd"/>
      <w:r w:rsidRPr="0099675B">
        <w:rPr>
          <w:rFonts w:asciiTheme="majorHAnsi" w:eastAsia="Times New Roman" w:hAnsiTheme="majorHAnsi" w:cs="Times New Roman"/>
          <w:color w:val="000000"/>
          <w:sz w:val="20"/>
          <w:szCs w:val="20"/>
        </w:rPr>
        <w:t xml:space="preserve">, D. (2004). </w:t>
      </w:r>
      <w:proofErr w:type="spellStart"/>
      <w:r w:rsidRPr="0099675B">
        <w:rPr>
          <w:rFonts w:asciiTheme="majorHAnsi" w:eastAsia="Times New Roman" w:hAnsiTheme="majorHAnsi" w:cs="Times New Roman"/>
          <w:color w:val="000000"/>
          <w:sz w:val="20"/>
          <w:szCs w:val="20"/>
        </w:rPr>
        <w:t>Detracking</w:t>
      </w:r>
      <w:proofErr w:type="spellEnd"/>
      <w:r w:rsidRPr="0099675B">
        <w:rPr>
          <w:rFonts w:asciiTheme="majorHAnsi" w:eastAsia="Times New Roman" w:hAnsiTheme="majorHAnsi" w:cs="Times New Roman"/>
          <w:color w:val="000000"/>
          <w:sz w:val="20"/>
          <w:szCs w:val="20"/>
        </w:rPr>
        <w:t xml:space="preserve"> with vigilance: </w:t>
      </w:r>
      <w:r w:rsidRPr="0099675B">
        <w:rPr>
          <w:rFonts w:asciiTheme="majorHAnsi" w:eastAsia="Times New Roman" w:hAnsiTheme="majorHAnsi" w:cs="Times New Roman"/>
          <w:sz w:val="20"/>
          <w:szCs w:val="20"/>
        </w:rPr>
        <w:t>By opening the high-level doors to all, Rockville Centre closes the gap in achievement and diplomas</w:t>
      </w:r>
      <w:r w:rsidRPr="0099675B">
        <w:rPr>
          <w:rFonts w:asciiTheme="majorHAnsi" w:eastAsia="Times New Roman" w:hAnsiTheme="majorHAnsi" w:cs="Times New Roman"/>
          <w:color w:val="000000"/>
          <w:sz w:val="20"/>
          <w:szCs w:val="20"/>
        </w:rPr>
        <w:t xml:space="preserve">. </w:t>
      </w:r>
      <w:r w:rsidRPr="0099675B">
        <w:rPr>
          <w:rFonts w:asciiTheme="majorHAnsi" w:eastAsia="Times New Roman" w:hAnsiTheme="majorHAnsi" w:cs="Times New Roman"/>
          <w:i/>
          <w:color w:val="000000"/>
          <w:sz w:val="20"/>
          <w:szCs w:val="20"/>
        </w:rPr>
        <w:t xml:space="preserve">School Administrator </w:t>
      </w:r>
      <w:r w:rsidRPr="0099675B">
        <w:rPr>
          <w:rFonts w:asciiTheme="majorHAnsi" w:eastAsia="Times New Roman" w:hAnsiTheme="majorHAnsi" w:cs="Times New Roman"/>
          <w:color w:val="000000"/>
          <w:sz w:val="20"/>
          <w:szCs w:val="20"/>
        </w:rPr>
        <w:t>61(7): 24</w:t>
      </w:r>
      <w:r w:rsidRPr="0099675B">
        <w:rPr>
          <w:rFonts w:asciiTheme="majorHAnsi" w:eastAsia="Times New Roman" w:hAnsiTheme="majorHAnsi" w:cs="Times New Roman"/>
          <w:sz w:val="20"/>
          <w:szCs w:val="20"/>
        </w:rPr>
        <w:t>–</w:t>
      </w:r>
      <w:r w:rsidRPr="0099675B">
        <w:rPr>
          <w:rFonts w:asciiTheme="majorHAnsi" w:eastAsia="Times New Roman" w:hAnsiTheme="majorHAnsi" w:cs="Times New Roman"/>
          <w:color w:val="000000"/>
          <w:sz w:val="20"/>
          <w:szCs w:val="20"/>
        </w:rPr>
        <w:t>27.</w:t>
      </w:r>
    </w:p>
    <w:p w14:paraId="5286BE7F" w14:textId="77777777" w:rsidR="006713FA" w:rsidRPr="0099675B" w:rsidRDefault="006713FA" w:rsidP="006713FA">
      <w:pPr>
        <w:spacing w:after="0" w:line="240" w:lineRule="auto"/>
        <w:rPr>
          <w:rFonts w:asciiTheme="majorHAnsi" w:eastAsia="Times New Roman" w:hAnsiTheme="majorHAnsi" w:cs="Times New Roman"/>
          <w:sz w:val="20"/>
          <w:szCs w:val="20"/>
        </w:rPr>
      </w:pPr>
      <w:r w:rsidRPr="0099675B">
        <w:rPr>
          <w:rFonts w:asciiTheme="majorHAnsi" w:eastAsia="Times New Roman" w:hAnsiTheme="majorHAnsi" w:cs="Times New Roman"/>
          <w:sz w:val="20"/>
          <w:szCs w:val="20"/>
        </w:rPr>
        <w:t xml:space="preserve">Education Trust. (2005). </w:t>
      </w:r>
      <w:r w:rsidRPr="0099675B">
        <w:rPr>
          <w:rFonts w:asciiTheme="majorHAnsi" w:eastAsia="Times New Roman" w:hAnsiTheme="majorHAnsi" w:cs="Times New Roman"/>
          <w:i/>
          <w:sz w:val="20"/>
          <w:szCs w:val="20"/>
        </w:rPr>
        <w:t>Gaining traction, gaining ground: How some high schools accelerate learning for struggling students.</w:t>
      </w:r>
      <w:r w:rsidRPr="0099675B">
        <w:rPr>
          <w:rFonts w:asciiTheme="majorHAnsi" w:eastAsia="Times New Roman" w:hAnsiTheme="majorHAnsi" w:cs="Times New Roman"/>
          <w:sz w:val="20"/>
          <w:szCs w:val="20"/>
        </w:rPr>
        <w:t xml:space="preserve"> </w:t>
      </w:r>
      <w:r w:rsidRPr="0099675B">
        <w:rPr>
          <w:rFonts w:asciiTheme="majorHAnsi" w:eastAsia="Times New Roman" w:hAnsiTheme="majorHAnsi" w:cs="Times New Roman"/>
          <w:color w:val="000000"/>
          <w:sz w:val="20"/>
          <w:szCs w:val="20"/>
        </w:rPr>
        <w:t>Washington, D.C.:  Education Trust</w:t>
      </w:r>
      <w:r w:rsidRPr="0099675B">
        <w:rPr>
          <w:rFonts w:asciiTheme="majorHAnsi" w:eastAsia="Times New Roman" w:hAnsiTheme="majorHAnsi" w:cs="Times New Roman"/>
          <w:sz w:val="20"/>
          <w:szCs w:val="20"/>
        </w:rPr>
        <w:t xml:space="preserve">. </w:t>
      </w:r>
    </w:p>
    <w:p w14:paraId="1646DDF0" w14:textId="77777777" w:rsidR="006713FA" w:rsidRPr="0099675B" w:rsidRDefault="006713FA" w:rsidP="006713FA">
      <w:pPr>
        <w:spacing w:after="0" w:line="240" w:lineRule="auto"/>
        <w:rPr>
          <w:rFonts w:asciiTheme="majorHAnsi" w:eastAsia="Times New Roman" w:hAnsiTheme="majorHAnsi" w:cs="Times New Roman"/>
          <w:sz w:val="20"/>
          <w:szCs w:val="20"/>
        </w:rPr>
      </w:pPr>
      <w:r w:rsidRPr="0099675B">
        <w:rPr>
          <w:rFonts w:asciiTheme="majorHAnsi" w:eastAsia="Times New Roman" w:hAnsiTheme="majorHAnsi" w:cs="Times New Roman"/>
          <w:sz w:val="20"/>
          <w:szCs w:val="20"/>
        </w:rPr>
        <w:t xml:space="preserve">Burris, C. C., </w:t>
      </w:r>
      <w:proofErr w:type="spellStart"/>
      <w:r w:rsidRPr="0099675B">
        <w:rPr>
          <w:rFonts w:asciiTheme="majorHAnsi" w:eastAsia="Times New Roman" w:hAnsiTheme="majorHAnsi" w:cs="Times New Roman"/>
          <w:sz w:val="20"/>
          <w:szCs w:val="20"/>
        </w:rPr>
        <w:t>Heubert</w:t>
      </w:r>
      <w:proofErr w:type="spellEnd"/>
      <w:r w:rsidRPr="0099675B">
        <w:rPr>
          <w:rFonts w:asciiTheme="majorHAnsi" w:eastAsia="Times New Roman" w:hAnsiTheme="majorHAnsi" w:cs="Times New Roman"/>
          <w:sz w:val="20"/>
          <w:szCs w:val="20"/>
        </w:rPr>
        <w:t>, J. P., &amp; Levin, H. M. (2006). Accelerating mathematics ac</w:t>
      </w:r>
      <w:r>
        <w:rPr>
          <w:rFonts w:asciiTheme="majorHAnsi" w:eastAsia="Times New Roman" w:hAnsiTheme="majorHAnsi" w:cs="Times New Roman"/>
          <w:sz w:val="20"/>
          <w:szCs w:val="20"/>
        </w:rPr>
        <w:t>hievement using heterogeneous Gr</w:t>
      </w:r>
      <w:r w:rsidRPr="0099675B">
        <w:rPr>
          <w:rFonts w:asciiTheme="majorHAnsi" w:eastAsia="Times New Roman" w:hAnsiTheme="majorHAnsi" w:cs="Times New Roman"/>
          <w:sz w:val="20"/>
          <w:szCs w:val="20"/>
        </w:rPr>
        <w:t xml:space="preserve">ouping. </w:t>
      </w:r>
      <w:r w:rsidRPr="0099675B">
        <w:rPr>
          <w:rFonts w:asciiTheme="majorHAnsi" w:eastAsia="Times New Roman" w:hAnsiTheme="majorHAnsi" w:cs="Times New Roman"/>
          <w:i/>
          <w:sz w:val="20"/>
          <w:szCs w:val="20"/>
        </w:rPr>
        <w:t xml:space="preserve">American Educational Research Journal </w:t>
      </w:r>
      <w:r w:rsidRPr="0099675B">
        <w:rPr>
          <w:rFonts w:asciiTheme="majorHAnsi" w:eastAsia="Times New Roman" w:hAnsiTheme="majorHAnsi" w:cs="Times New Roman"/>
          <w:sz w:val="20"/>
          <w:szCs w:val="20"/>
        </w:rPr>
        <w:t>43(1): 105–36.</w:t>
      </w:r>
    </w:p>
  </w:endnote>
  <w:endnote w:id="7">
    <w:p w14:paraId="37BD04D3" w14:textId="77777777" w:rsidR="006713FA" w:rsidRPr="0099675B" w:rsidRDefault="006713FA" w:rsidP="006713FA">
      <w:pPr>
        <w:pStyle w:val="EndnoteText"/>
        <w:rPr>
          <w:rFonts w:asciiTheme="majorHAnsi" w:hAnsiTheme="majorHAnsi"/>
          <w:sz w:val="20"/>
          <w:szCs w:val="20"/>
        </w:rPr>
      </w:pPr>
      <w:r w:rsidRPr="0099675B">
        <w:rPr>
          <w:rStyle w:val="EndnoteReference"/>
          <w:rFonts w:asciiTheme="majorHAnsi" w:hAnsiTheme="majorHAnsi"/>
          <w:sz w:val="20"/>
          <w:szCs w:val="20"/>
        </w:rPr>
        <w:endnoteRef/>
      </w:r>
      <w:r w:rsidRPr="0099675B">
        <w:rPr>
          <w:rFonts w:asciiTheme="majorHAnsi" w:hAnsiTheme="majorHAnsi"/>
          <w:sz w:val="20"/>
          <w:szCs w:val="20"/>
        </w:rPr>
        <w:t xml:space="preserve"> To be clear, ‘profoundly gifted’ is not a recognized category</w:t>
      </w:r>
      <w:r>
        <w:rPr>
          <w:rFonts w:asciiTheme="majorHAnsi" w:hAnsiTheme="majorHAnsi"/>
          <w:sz w:val="20"/>
          <w:szCs w:val="20"/>
        </w:rPr>
        <w:t xml:space="preserve"> used to describe or identify students either generally in schools, or within this school system</w:t>
      </w:r>
      <w:r w:rsidRPr="0099675B">
        <w:rPr>
          <w:rFonts w:asciiTheme="majorHAnsi" w:hAnsiTheme="majorHAnsi"/>
          <w:sz w:val="20"/>
          <w:szCs w:val="20"/>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25DF0908" w14:textId="77777777" w:rsidR="00F4003A" w:rsidRDefault="00F4003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2187014B" w14:textId="77777777" w:rsidR="00F4003A" w:rsidRDefault="00F4003A">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6BF3AE5E" w14:textId="77777777" w:rsidR="00F4003A" w:rsidRDefault="00F4003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560788" w14:textId="77777777" w:rsidR="00801A00" w:rsidRDefault="00801A00" w:rsidP="006713FA">
      <w:pPr>
        <w:spacing w:after="0" w:line="240" w:lineRule="auto"/>
      </w:pPr>
      <w:r>
        <w:separator/>
      </w:r>
    </w:p>
  </w:footnote>
  <w:footnote w:type="continuationSeparator" w:id="0">
    <w:p w14:paraId="37EF7B1C" w14:textId="77777777" w:rsidR="00801A00" w:rsidRDefault="00801A00" w:rsidP="006713FA">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72DD7403" w14:textId="28B468BA" w:rsidR="00F4003A" w:rsidRDefault="00F4003A">
    <w:pPr>
      <w:pStyle w:val="Header"/>
    </w:pPr>
    <w:r>
      <w:rPr>
        <w:noProof/>
      </w:rPr>
      <w:pict w14:anchorId="474E7A3E">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620.95pt;height:38.8pt;rotation:315;z-index:-251655168;mso-wrap-edited:f;mso-position-horizontal:center;mso-position-horizontal-relative:margin;mso-position-vertical:center;mso-position-vertical-relative:margin" wrapcoords="21365 7477 21157 7477 20922 9969 20791 7477 20635 7477 20296 9138 20191 7477 19461 3738 19070 8723 18730 7477 18157 7477 17896 7892 17452 7477 17270 8308 17243 7477 16643 7477 16226 4985 15913 4154 15835 4985 15757 12462 15157 4985 14948 7477 15078 10385 14739 7477 14504 7062 14374 9138 14165 7892 13748 7062 11113 -24508 12652 9554 12287 4569 11922 4569 11870 6646 11348 7477 10904 7892 10330 7477 10226 8723 9965 7477 9652 7477 9365 4985 9052 4154 8896 6646 8400 7892 8400 7477 8191 5400 7878 9138 7800 7477 7565 7477 7461 8308 7383 10385 7122 7477 6783 7477 6704 8723 5243 4569 4957 4569 4278 7892 3913 7477 3757 7892 3417 7477 3261 7477 3157 9138 2896 7477 2635 7477 2557 8723 2400 7477 1696 4569 1435 4985 704 7477 261 4985 78 4569 52 6646 26 14954 52 15369 130 16615 313 17446 522 16615 574 14538 835 17031 965 16200 965 11631 1330 16615 1539 16615 1617 12462 1957 16200 2217 16615 2243 13292 2400 15785 2974 17862 3104 17446 3548 16615 3678 17446 4070 17031 4148 15369 4357 17031 4435 15785 4435 10800 4748 15369 5296 18692 5426 16615 6052 17446 6261 14538 6313 12462 6496 15369 7122 18692 7226 17446 8426 17446 8452 14954 8452 8723 8870 15369 9339 18692 9496 15785 10357 19938 10722 16615 10930 19938 11165 19523 11296 16615 11478 9554 11870 16200 12287 18692 12496 16615 13043 17446 13435 12877 14035 20769 14270 16615 14817 17031 15939 16615 15991 15785 16383 16615 16435 15785 16278 11215 16591 15785 17270 20769 17687 15785 17922 17446 18026 16200 18052 11215 18339 15785 18783 17862 18913 15369 18965 16615 19539 17446 20165 16615 21443 17446 21522 15369 21548 10385 21365 7477" fillcolor="silver" stroked="f">
          <v:fill opacity="33423f"/>
          <v:textpath style="font-family:&quot;Calibri&quot;;font-size:1pt" string="In Press: Do not Copy Do not Reproduce"/>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6CB963EB" w14:textId="094FE1A5" w:rsidR="005C437C" w:rsidRPr="00403192" w:rsidRDefault="00F4003A" w:rsidP="005C437C">
    <w:pPr>
      <w:spacing w:line="480" w:lineRule="auto"/>
      <w:rPr>
        <w:rFonts w:ascii="Arial" w:eastAsia="Arial" w:hAnsi="Arial" w:cs="Arial"/>
        <w:smallCaps/>
      </w:rPr>
    </w:pPr>
    <w:r>
      <w:rPr>
        <w:noProof/>
      </w:rPr>
      <w:pict w14:anchorId="4335FDA1">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620.95pt;height:38.8pt;rotation:315;z-index:-251657216;mso-wrap-edited:f;mso-position-horizontal:center;mso-position-horizontal-relative:margin;mso-position-vertical:center;mso-position-vertical-relative:margin" wrapcoords="21365 7477 21157 7477 20922 9969 20791 7477 20635 7477 20296 9138 20191 7477 19461 3738 19070 8723 18730 7477 18157 7477 17896 7892 17452 7477 17270 8308 17243 7477 16643 7477 16226 4985 15913 4154 15835 4985 15757 12462 15157 4985 14948 7477 15078 10385 14739 7477 14504 7062 14374 9138 14165 7892 13748 7062 11113 -24508 12652 9554 12287 4569 11922 4569 11870 6646 11348 7477 10904 7892 10330 7477 10226 8723 9965 7477 9652 7477 9365 4985 9052 4154 8896 6646 8400 7892 8400 7477 8191 5400 7878 9138 7800 7477 7565 7477 7461 8308 7383 10385 7122 7477 6783 7477 6704 8723 5243 4569 4957 4569 4278 7892 3913 7477 3757 7892 3417 7477 3261 7477 3157 9138 2896 7477 2635 7477 2557 8723 2400 7477 1696 4569 1435 4985 704 7477 261 4985 78 4569 52 6646 26 14954 52 15369 130 16615 313 17446 522 16615 574 14538 835 17031 965 16200 965 11631 1330 16615 1539 16615 1617 12462 1957 16200 2217 16615 2243 13292 2400 15785 2974 17862 3104 17446 3548 16615 3678 17446 4070 17031 4148 15369 4357 17031 4435 15785 4435 10800 4748 15369 5296 18692 5426 16615 6052 17446 6261 14538 6313 12462 6496 15369 7122 18692 7226 17446 8426 17446 8452 14954 8452 8723 8870 15369 9339 18692 9496 15785 10357 19938 10722 16615 10930 19938 11165 19523 11296 16615 11478 9554 11870 16200 12287 18692 12496 16615 13043 17446 13435 12877 14035 20769 14270 16615 14817 17031 15939 16615 15991 15785 16383 16615 16435 15785 16278 11215 16591 15785 17270 20769 17687 15785 17922 17446 18026 16200 18052 11215 18339 15785 18783 17862 18913 15369 18965 16615 19539 17446 20165 16615 21443 17446 21522 15369 21548 10385 21365 7477" fillcolor="silver" stroked="f">
          <v:fill opacity="33423f"/>
          <v:textpath style="font-family:&quot;Calibri&quot;;font-size:1pt" string="In Press: Do not Copy Do not Reproduce"/>
        </v:shape>
      </w:pict>
    </w:r>
    <w:r w:rsidR="005C437C">
      <w:t xml:space="preserve">               </w:t>
    </w:r>
    <w:r w:rsidR="005C437C">
      <w:tab/>
    </w:r>
    <w:r w:rsidR="005C437C">
      <w:rPr>
        <w:rFonts w:ascii="Arial" w:eastAsia="Arial" w:hAnsi="Arial" w:cs="Arial"/>
        <w:smallCaps/>
      </w:rPr>
      <w:t>The Stories We Tell: Math, Race, Bias &amp; Opportunity           Ch. 5 Push Back</w:t>
    </w:r>
  </w:p>
  <w:p w14:paraId="1F3B3193" w14:textId="77777777" w:rsidR="005C437C" w:rsidRDefault="009A7970">
    <w:pPr>
      <w:pStyle w:val="Header"/>
    </w:pPr>
    <w:r>
      <w:t>Faulkner, Marshall, Stiff in press</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421A1722" w14:textId="62B14DB5" w:rsidR="00F4003A" w:rsidRDefault="00F4003A">
    <w:pPr>
      <w:pStyle w:val="Header"/>
    </w:pPr>
    <w:r>
      <w:rPr>
        <w:noProof/>
      </w:rPr>
      <w:pict w14:anchorId="179FA608">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51" type="#_x0000_t136" style="position:absolute;margin-left:0;margin-top:0;width:620.95pt;height:38.8pt;rotation:315;z-index:-251653120;mso-wrap-edited:f;mso-position-horizontal:center;mso-position-horizontal-relative:margin;mso-position-vertical:center;mso-position-vertical-relative:margin" wrapcoords="21365 7477 21157 7477 20922 9969 20791 7477 20635 7477 20296 9138 20191 7477 19461 3738 19070 8723 18730 7477 18157 7477 17896 7892 17452 7477 17270 8308 17243 7477 16643 7477 16226 4985 15913 4154 15835 4985 15757 12462 15157 4985 14948 7477 15078 10385 14739 7477 14504 7062 14374 9138 14165 7892 13748 7062 11113 -24508 12652 9554 12287 4569 11922 4569 11870 6646 11348 7477 10904 7892 10330 7477 10226 8723 9965 7477 9652 7477 9365 4985 9052 4154 8896 6646 8400 7892 8400 7477 8191 5400 7878 9138 7800 7477 7565 7477 7461 8308 7383 10385 7122 7477 6783 7477 6704 8723 5243 4569 4957 4569 4278 7892 3913 7477 3757 7892 3417 7477 3261 7477 3157 9138 2896 7477 2635 7477 2557 8723 2400 7477 1696 4569 1435 4985 704 7477 261 4985 78 4569 52 6646 26 14954 52 15369 130 16615 313 17446 522 16615 574 14538 835 17031 965 16200 965 11631 1330 16615 1539 16615 1617 12462 1957 16200 2217 16615 2243 13292 2400 15785 2974 17862 3104 17446 3548 16615 3678 17446 4070 17031 4148 15369 4357 17031 4435 15785 4435 10800 4748 15369 5296 18692 5426 16615 6052 17446 6261 14538 6313 12462 6496 15369 7122 18692 7226 17446 8426 17446 8452 14954 8452 8723 8870 15369 9339 18692 9496 15785 10357 19938 10722 16615 10930 19938 11165 19523 11296 16615 11478 9554 11870 16200 12287 18692 12496 16615 13043 17446 13435 12877 14035 20769 14270 16615 14817 17031 15939 16615 15991 15785 16383 16615 16435 15785 16278 11215 16591 15785 17270 20769 17687 15785 17922 17446 18026 16200 18052 11215 18339 15785 18783 17862 18913 15369 18965 16615 19539 17446 20165 16615 21443 17446 21522 15369 21548 10385 21365 7477" fillcolor="silver" stroked="f">
          <v:fill opacity="33423f"/>
          <v:textpath style="font-family:&quot;Calibri&quot;;font-size:1pt" string="In Press: Do not Copy Do not Reproduce"/>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4"/>
  <w:proofState w:spelling="clean" w:grammar="clean"/>
  <w:defaultTabStop w:val="720"/>
  <w:characterSpacingControl w:val="doNotCompress"/>
  <w:savePreviewPicture/>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3FA"/>
    <w:rsid w:val="005C437C"/>
    <w:rsid w:val="006713FA"/>
    <w:rsid w:val="00801A00"/>
    <w:rsid w:val="009A7970"/>
    <w:rsid w:val="009E22FF"/>
    <w:rsid w:val="00E57893"/>
    <w:rsid w:val="00F4003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24C9D3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713FA"/>
    <w:pPr>
      <w:spacing w:after="160" w:line="259" w:lineRule="auto"/>
    </w:pPr>
    <w:rPr>
      <w:rFonts w:ascii="Calibri" w:eastAsia="Calibri" w:hAnsi="Calibri"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unhideWhenUsed/>
    <w:rsid w:val="006713FA"/>
    <w:pPr>
      <w:spacing w:after="0" w:line="240" w:lineRule="auto"/>
    </w:pPr>
    <w:rPr>
      <w:sz w:val="24"/>
      <w:szCs w:val="24"/>
    </w:rPr>
  </w:style>
  <w:style w:type="character" w:customStyle="1" w:styleId="EndnoteTextChar">
    <w:name w:val="Endnote Text Char"/>
    <w:basedOn w:val="DefaultParagraphFont"/>
    <w:link w:val="EndnoteText"/>
    <w:uiPriority w:val="99"/>
    <w:rsid w:val="006713FA"/>
    <w:rPr>
      <w:rFonts w:ascii="Calibri" w:eastAsia="Calibri" w:hAnsi="Calibri" w:cs="Calibri"/>
    </w:rPr>
  </w:style>
  <w:style w:type="character" w:styleId="EndnoteReference">
    <w:name w:val="endnote reference"/>
    <w:basedOn w:val="DefaultParagraphFont"/>
    <w:uiPriority w:val="99"/>
    <w:unhideWhenUsed/>
    <w:rsid w:val="006713FA"/>
    <w:rPr>
      <w:vertAlign w:val="superscript"/>
    </w:rPr>
  </w:style>
  <w:style w:type="paragraph" w:styleId="Header">
    <w:name w:val="header"/>
    <w:basedOn w:val="Normal"/>
    <w:link w:val="HeaderChar"/>
    <w:uiPriority w:val="99"/>
    <w:unhideWhenUsed/>
    <w:rsid w:val="005C43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437C"/>
    <w:rPr>
      <w:rFonts w:ascii="Calibri" w:eastAsia="Calibri" w:hAnsi="Calibri" w:cs="Calibri"/>
      <w:sz w:val="22"/>
      <w:szCs w:val="22"/>
    </w:rPr>
  </w:style>
  <w:style w:type="paragraph" w:styleId="Footer">
    <w:name w:val="footer"/>
    <w:basedOn w:val="Normal"/>
    <w:link w:val="FooterChar"/>
    <w:uiPriority w:val="99"/>
    <w:unhideWhenUsed/>
    <w:rsid w:val="005C43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437C"/>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3.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header" Target="header3.xml"/></Relationships>
</file>

<file path=word/_rels/endnotes.xml.rels><?xml version="1.0" encoding="UTF-8" standalone="yes"?>
<Relationships xmlns="http://schemas.openxmlformats.org/package/2006/relationships"><Relationship Id="rId1" Type="http://schemas.openxmlformats.org/officeDocument/2006/relationships/hyperlink" Target="http://nces.ed.gov/pubsearch/pubsinfo.asp?pubid=952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2702</Words>
  <Characters>15405</Characters>
  <Application>Microsoft Macintosh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 N. Faulkner</dc:creator>
  <cp:keywords/>
  <dc:description/>
  <cp:lastModifiedBy>Valerie N. Faulkner</cp:lastModifiedBy>
  <cp:revision>2</cp:revision>
  <dcterms:created xsi:type="dcterms:W3CDTF">2019-03-09T13:01:00Z</dcterms:created>
  <dcterms:modified xsi:type="dcterms:W3CDTF">2019-03-09T13:18:00Z</dcterms:modified>
</cp:coreProperties>
</file>